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01E" w:rsidRDefault="009D5575" w:rsidP="00FC7C2F">
      <w:pPr>
        <w:tabs>
          <w:tab w:val="right" w:pos="9360"/>
        </w:tabs>
        <w:jc w:val="center"/>
        <w:rPr>
          <w:b/>
          <w:bCs/>
          <w:sz w:val="28"/>
          <w:szCs w:val="28"/>
          <w:rtl/>
        </w:rPr>
      </w:pPr>
      <w:bookmarkStart w:id="0" w:name="_GoBack"/>
      <w:bookmarkEnd w:id="0"/>
      <w:r>
        <w:rPr>
          <w:b/>
          <w:bCs/>
          <w:sz w:val="28"/>
          <w:szCs w:val="28"/>
        </w:rPr>
        <w:tab/>
      </w:r>
      <w:r w:rsidR="008D682E" w:rsidRPr="008D682E">
        <w:rPr>
          <w:b/>
          <w:bCs/>
          <w:noProof/>
          <w:sz w:val="28"/>
          <w:szCs w:val="28"/>
          <w:lang w:bidi="fa-IR"/>
        </w:rPr>
        <w:drawing>
          <wp:inline distT="0" distB="0" distL="0" distR="0">
            <wp:extent cx="1485900" cy="1914525"/>
            <wp:effectExtent l="0" t="0" r="0" b="0"/>
            <wp:docPr id="1" name="Picture 1" descr="C:\Users\imen-elec\Desktop\فراخوان جذب\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men-elec\Desktop\فراخوان جذب\12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575" w:rsidRDefault="007B13C4" w:rsidP="008955D4">
      <w:pPr>
        <w:jc w:val="right"/>
        <w:rPr>
          <w:rtl/>
          <w:lang w:bidi="fa-IR"/>
        </w:rPr>
      </w:pPr>
      <w:r>
        <w:rPr>
          <w:rFonts w:hint="cs"/>
          <w:rtl/>
        </w:rPr>
        <w:t>دکتر</w:t>
      </w:r>
      <w:r w:rsidR="008955D4">
        <w:rPr>
          <w:rFonts w:hint="cs"/>
          <w:rtl/>
          <w:lang w:bidi="fa-IR"/>
        </w:rPr>
        <w:t xml:space="preserve"> طناز پورلک</w:t>
      </w:r>
    </w:p>
    <w:p w:rsidR="007B13C4" w:rsidRDefault="009A0054" w:rsidP="007B13C4">
      <w:pPr>
        <w:jc w:val="right"/>
        <w:rPr>
          <w:rtl/>
        </w:rPr>
      </w:pPr>
      <w:r>
        <w:rPr>
          <w:rFonts w:hint="cs"/>
          <w:rtl/>
        </w:rPr>
        <w:t>استاد</w:t>
      </w:r>
      <w:r w:rsidR="008955D4">
        <w:rPr>
          <w:rFonts w:hint="cs"/>
          <w:rtl/>
        </w:rPr>
        <w:t>یار</w:t>
      </w:r>
      <w:r w:rsidR="008D682E">
        <w:rPr>
          <w:rFonts w:hint="cs"/>
          <w:rtl/>
        </w:rPr>
        <w:t>بخش</w:t>
      </w:r>
      <w:r w:rsidR="007B13C4">
        <w:rPr>
          <w:rFonts w:hint="cs"/>
          <w:rtl/>
        </w:rPr>
        <w:t xml:space="preserve"> جراحی دهان، فک وصورت</w:t>
      </w:r>
    </w:p>
    <w:p w:rsidR="007B13C4" w:rsidRDefault="007B13C4" w:rsidP="007B13C4">
      <w:pPr>
        <w:jc w:val="right"/>
        <w:rPr>
          <w:rtl/>
        </w:rPr>
      </w:pPr>
      <w:r>
        <w:rPr>
          <w:rFonts w:hint="cs"/>
          <w:rtl/>
        </w:rPr>
        <w:t>دانشکدۀ دندانپزشکی</w:t>
      </w:r>
    </w:p>
    <w:p w:rsidR="007B13C4" w:rsidRDefault="007B13C4" w:rsidP="007B13C4">
      <w:pPr>
        <w:jc w:val="right"/>
        <w:rPr>
          <w:rtl/>
        </w:rPr>
      </w:pPr>
      <w:r>
        <w:rPr>
          <w:rFonts w:hint="cs"/>
          <w:rtl/>
        </w:rPr>
        <w:t>دانشگاه علوم پ</w:t>
      </w:r>
      <w:r w:rsidR="000A357C">
        <w:rPr>
          <w:rFonts w:hint="cs"/>
          <w:rtl/>
        </w:rPr>
        <w:t>زشکی وخدمات بهداشتی درمانی تبریز</w:t>
      </w:r>
    </w:p>
    <w:p w:rsidR="007B13C4" w:rsidRDefault="007B13C4" w:rsidP="007B13C4">
      <w:pPr>
        <w:jc w:val="right"/>
        <w:rPr>
          <w:rtl/>
        </w:rPr>
      </w:pPr>
      <w:r>
        <w:rPr>
          <w:rFonts w:hint="cs"/>
          <w:rtl/>
        </w:rPr>
        <w:t>تبریز- خیا بان آزادی- گلگشت- دانشکدۀ دندانپزشکی- بخش جراحی</w:t>
      </w:r>
    </w:p>
    <w:p w:rsidR="007B13C4" w:rsidRDefault="007B13C4" w:rsidP="007B13C4">
      <w:pPr>
        <w:jc w:val="right"/>
        <w:rPr>
          <w:rtl/>
        </w:rPr>
      </w:pPr>
      <w:r>
        <w:rPr>
          <w:rFonts w:hint="cs"/>
          <w:rtl/>
        </w:rPr>
        <w:t xml:space="preserve">تلفن ثابت: 33355966-041 </w:t>
      </w:r>
    </w:p>
    <w:p w:rsidR="007B13C4" w:rsidRDefault="000A357C" w:rsidP="008955D4">
      <w:pPr>
        <w:jc w:val="right"/>
        <w:rPr>
          <w:rtl/>
        </w:rPr>
      </w:pPr>
      <w:r>
        <w:rPr>
          <w:rFonts w:hint="cs"/>
          <w:rtl/>
        </w:rPr>
        <w:t>تلفن همراه: 0914</w:t>
      </w:r>
      <w:r w:rsidR="008955D4">
        <w:rPr>
          <w:rFonts w:hint="cs"/>
          <w:rtl/>
        </w:rPr>
        <w:t>3116175</w:t>
      </w:r>
    </w:p>
    <w:p w:rsidR="000A357C" w:rsidRDefault="007B13C4" w:rsidP="008955D4">
      <w:pPr>
        <w:bidi/>
        <w:rPr>
          <w:rtl/>
          <w:lang w:bidi="fa-IR"/>
        </w:rPr>
      </w:pPr>
      <w:r>
        <w:rPr>
          <w:rFonts w:hint="cs"/>
          <w:rtl/>
        </w:rPr>
        <w:t xml:space="preserve">پست الکترونیکی: </w:t>
      </w:r>
      <w:hyperlink r:id="rId9" w:history="1">
        <w:r w:rsidR="008955D4" w:rsidRPr="00E12044">
          <w:rPr>
            <w:rStyle w:val="Hyperlink"/>
          </w:rPr>
          <w:t>tannazpourlak@yahoo.com</w:t>
        </w:r>
      </w:hyperlink>
      <w:r w:rsidR="00D3096F">
        <w:rPr>
          <w:rFonts w:hint="cs"/>
          <w:rtl/>
          <w:lang w:bidi="fa-IR"/>
        </w:rPr>
        <w:t xml:space="preserve"> ، </w:t>
      </w:r>
      <w:hyperlink r:id="rId10" w:history="1">
        <w:r w:rsidR="008955D4" w:rsidRPr="00E12044">
          <w:rPr>
            <w:rStyle w:val="Hyperlink"/>
            <w:lang w:bidi="fa-IR"/>
          </w:rPr>
          <w:t>tannazpourlak@gmail.com</w:t>
        </w:r>
      </w:hyperlink>
    </w:p>
    <w:p w:rsidR="00D751B3" w:rsidRDefault="00D32CA4" w:rsidP="000A357C">
      <w:pPr>
        <w:bidi/>
        <w:rPr>
          <w:lang w:bidi="fa-IR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6" type="#_x0000_t32" style="position:absolute;left:0;text-align:left;margin-left:24.15pt;margin-top:12.85pt;width:386.75pt;height:2.6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" strokecolor="#c0504d [3205]" strokeweight="2.5pt">
            <v:shadow color="#868686"/>
          </v:shape>
        </w:pict>
      </w:r>
      <w:r>
        <w:rPr>
          <w:noProof/>
        </w:rPr>
        <w:pict>
          <v:shape id="AutoShape 3" o:spid="_x0000_s1029" type="#_x0000_t32" style="position:absolute;left:0;text-align:left;margin-left:96.15pt;margin-top:9.25pt;width:.05pt;height:.0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"/>
        </w:pict>
      </w:r>
    </w:p>
    <w:p w:rsidR="00320F4A" w:rsidRDefault="008955D4" w:rsidP="008955D4">
      <w:pPr>
        <w:jc w:val="right"/>
        <w:rPr>
          <w:rtl/>
        </w:rPr>
      </w:pPr>
      <w:r>
        <w:rPr>
          <w:rFonts w:hint="cs"/>
          <w:rtl/>
        </w:rPr>
        <w:t>متولد 30 ام شهریور ماه سال 1363</w:t>
      </w:r>
      <w:r w:rsidR="006E714D">
        <w:rPr>
          <w:rtl/>
        </w:rPr>
        <w:t>–</w:t>
      </w:r>
      <w:r w:rsidR="006E714D">
        <w:rPr>
          <w:rFonts w:hint="cs"/>
          <w:rtl/>
        </w:rPr>
        <w:t xml:space="preserve"> تبریز- ایران</w:t>
      </w:r>
    </w:p>
    <w:p w:rsidR="006E714D" w:rsidRDefault="006E714D" w:rsidP="008955D4">
      <w:pPr>
        <w:jc w:val="right"/>
        <w:rPr>
          <w:rtl/>
        </w:rPr>
      </w:pPr>
      <w:r>
        <w:rPr>
          <w:rFonts w:hint="cs"/>
          <w:rtl/>
        </w:rPr>
        <w:t xml:space="preserve">فارغ التحصیل رشتۀ دندانپزشکی </w:t>
      </w:r>
      <w:r w:rsidR="008955D4">
        <w:rPr>
          <w:rFonts w:hint="cs"/>
          <w:rtl/>
        </w:rPr>
        <w:t>از دانشگاه علوم پزشکی تبریز</w:t>
      </w:r>
      <w:r>
        <w:rPr>
          <w:rFonts w:hint="cs"/>
          <w:rtl/>
        </w:rPr>
        <w:t xml:space="preserve"> در سال </w:t>
      </w:r>
      <w:r w:rsidR="008955D4">
        <w:rPr>
          <w:rFonts w:hint="cs"/>
          <w:rtl/>
        </w:rPr>
        <w:t>1387</w:t>
      </w:r>
    </w:p>
    <w:p w:rsidR="006E714D" w:rsidRDefault="003B247F" w:rsidP="008955D4">
      <w:pPr>
        <w:jc w:val="right"/>
        <w:rPr>
          <w:rtl/>
        </w:rPr>
      </w:pPr>
      <w:r>
        <w:rPr>
          <w:rFonts w:hint="cs"/>
          <w:rtl/>
        </w:rPr>
        <w:t>دستیار</w:t>
      </w:r>
      <w:r w:rsidR="008955D4">
        <w:rPr>
          <w:rFonts w:hint="cs"/>
          <w:rtl/>
        </w:rPr>
        <w:t>تخصصی</w:t>
      </w:r>
      <w:r>
        <w:rPr>
          <w:rFonts w:hint="cs"/>
          <w:rtl/>
        </w:rPr>
        <w:t xml:space="preserve"> جراحی دهان ، فک و صورت دانشگاه علوم پزشکی </w:t>
      </w:r>
      <w:r w:rsidR="008955D4">
        <w:rPr>
          <w:rFonts w:hint="cs"/>
          <w:rtl/>
        </w:rPr>
        <w:t>تبریزازسال 1392</w:t>
      </w:r>
    </w:p>
    <w:p w:rsidR="006E714D" w:rsidRDefault="006E714D" w:rsidP="008955D4">
      <w:pPr>
        <w:jc w:val="right"/>
        <w:rPr>
          <w:rtl/>
        </w:rPr>
      </w:pPr>
      <w:r>
        <w:rPr>
          <w:rFonts w:hint="cs"/>
          <w:rtl/>
        </w:rPr>
        <w:t xml:space="preserve">فارغ التحصیل رشتۀ جراحی دهان، فک وصورت از دانشگاه علوم پزشکی </w:t>
      </w:r>
      <w:r w:rsidR="008955D4">
        <w:rPr>
          <w:rFonts w:hint="cs"/>
          <w:rtl/>
        </w:rPr>
        <w:t>تبریز</w:t>
      </w:r>
      <w:r>
        <w:rPr>
          <w:rFonts w:hint="cs"/>
          <w:rtl/>
        </w:rPr>
        <w:t xml:space="preserve">در سال </w:t>
      </w:r>
      <w:r w:rsidR="008955D4">
        <w:rPr>
          <w:rFonts w:hint="cs"/>
          <w:rtl/>
        </w:rPr>
        <w:t>1397</w:t>
      </w:r>
    </w:p>
    <w:p w:rsidR="003B247F" w:rsidRDefault="003B247F" w:rsidP="008955D4">
      <w:pPr>
        <w:jc w:val="right"/>
        <w:rPr>
          <w:rtl/>
        </w:rPr>
      </w:pPr>
      <w:r>
        <w:rPr>
          <w:rFonts w:hint="cs"/>
          <w:rtl/>
        </w:rPr>
        <w:t>استادیار جراحی دهان، فک وصورت دردانشکدۀ دندانپزشکی دانشگاه علوم پزشک</w:t>
      </w:r>
      <w:r w:rsidR="008955D4">
        <w:rPr>
          <w:rFonts w:hint="cs"/>
          <w:rtl/>
        </w:rPr>
        <w:t>ی وخدمات بهداشتی درمانی تبریز از</w:t>
      </w:r>
      <w:r>
        <w:rPr>
          <w:rFonts w:hint="cs"/>
          <w:rtl/>
        </w:rPr>
        <w:t xml:space="preserve"> سال 13</w:t>
      </w:r>
      <w:r w:rsidR="008955D4">
        <w:rPr>
          <w:rFonts w:hint="cs"/>
          <w:rtl/>
        </w:rPr>
        <w:t>9</w:t>
      </w:r>
      <w:r>
        <w:rPr>
          <w:rFonts w:hint="cs"/>
          <w:rtl/>
        </w:rPr>
        <w:t xml:space="preserve">9 </w:t>
      </w:r>
    </w:p>
    <w:p w:rsidR="003B247F" w:rsidRDefault="008955D4" w:rsidP="00604E2C">
      <w:pPr>
        <w:bidi/>
        <w:rPr>
          <w:rtl/>
        </w:rPr>
      </w:pPr>
      <w:r>
        <w:rPr>
          <w:rFonts w:hint="cs"/>
          <w:rtl/>
        </w:rPr>
        <w:t xml:space="preserve">معاون آموزشی گروه جراحی  دهان و فک و صورت از سال </w:t>
      </w:r>
      <w:r w:rsidR="00604E2C"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1399</w:t>
      </w:r>
      <w:r w:rsidR="00604E2C">
        <w:rPr>
          <w:rFonts w:hint="cs"/>
          <w:rtl/>
        </w:rPr>
        <w:t xml:space="preserve"> تا 1401</w:t>
      </w:r>
    </w:p>
    <w:p w:rsidR="000A357C" w:rsidRDefault="000A357C" w:rsidP="009D3868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عضو هیئت تحریریۀ </w:t>
      </w:r>
      <w:r w:rsidR="008955D4">
        <w:rPr>
          <w:rFonts w:hint="cs"/>
          <w:rtl/>
          <w:lang w:bidi="fa-IR"/>
        </w:rPr>
        <w:t>نشریه دوزبانه</w:t>
      </w:r>
      <w:r w:rsidR="009D3868">
        <w:rPr>
          <w:rFonts w:hint="cs"/>
          <w:rtl/>
          <w:lang w:bidi="fa-IR"/>
        </w:rPr>
        <w:t xml:space="preserve"> علمی خبری پژوهشکده سالمندی</w:t>
      </w:r>
      <w:r>
        <w:rPr>
          <w:rFonts w:hint="cs"/>
          <w:rtl/>
          <w:lang w:bidi="fa-IR"/>
        </w:rPr>
        <w:t xml:space="preserve"> ازسال </w:t>
      </w:r>
      <w:r w:rsidR="008955D4">
        <w:rPr>
          <w:rFonts w:hint="cs"/>
          <w:rtl/>
          <w:lang w:bidi="fa-IR"/>
        </w:rPr>
        <w:t>1397</w:t>
      </w:r>
    </w:p>
    <w:p w:rsidR="000A357C" w:rsidRDefault="008955D4" w:rsidP="0095389B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راه اندازی مجدد بخش جراحی فک و صورت بیمارستان تخصصی شهدا</w:t>
      </w:r>
      <w:r w:rsidR="009D3868">
        <w:rPr>
          <w:rFonts w:hint="cs"/>
          <w:rtl/>
          <w:lang w:bidi="fa-IR"/>
        </w:rPr>
        <w:t xml:space="preserve"> از سال 1397</w:t>
      </w:r>
    </w:p>
    <w:p w:rsidR="009A0054" w:rsidRDefault="008955D4" w:rsidP="009A0054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پژوهشگر برتر کنگره سیزدهم جراحان فک و صورت ایران</w:t>
      </w:r>
    </w:p>
    <w:p w:rsidR="0095389B" w:rsidRDefault="0095389B" w:rsidP="0095389B">
      <w:pPr>
        <w:bidi/>
        <w:rPr>
          <w:rtl/>
          <w:lang w:bidi="fa-IR"/>
        </w:rPr>
      </w:pPr>
    </w:p>
    <w:p w:rsidR="0095389B" w:rsidRDefault="0095389B" w:rsidP="0095389B">
      <w:pPr>
        <w:bidi/>
        <w:rPr>
          <w:lang w:bidi="fa-IR"/>
        </w:rPr>
      </w:pPr>
    </w:p>
    <w:p w:rsidR="0095389B" w:rsidRDefault="0095389B" w:rsidP="0095389B">
      <w:pPr>
        <w:bidi/>
        <w:rPr>
          <w:lang w:bidi="fa-IR"/>
        </w:rPr>
      </w:pPr>
    </w:p>
    <w:p w:rsidR="003B247F" w:rsidRDefault="00D32CA4" w:rsidP="000A357C">
      <w:pPr>
        <w:bidi/>
        <w:rPr>
          <w:lang w:bidi="fa-IR"/>
        </w:rPr>
      </w:pPr>
      <w:r>
        <w:rPr>
          <w:noProof/>
        </w:rPr>
        <w:pict>
          <v:shape id="AutoShape 5" o:spid="_x0000_s1028" type="#_x0000_t32" style="position:absolute;left:0;text-align:left;margin-left:36.2pt;margin-top:6.45pt;width:394.45pt;height:2.05pt;flip:y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" strokecolor="#c0504d [3205]" strokeweight="2.5pt">
            <v:shadow color="#868686"/>
          </v:shape>
        </w:pict>
      </w:r>
    </w:p>
    <w:p w:rsidR="009D5575" w:rsidRDefault="000A357C" w:rsidP="000A357C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مقالات منتشر شده:</w:t>
      </w:r>
    </w:p>
    <w:p w:rsidR="000F7873" w:rsidRPr="000F7873" w:rsidRDefault="008D682E" w:rsidP="000F7873">
      <w:pPr>
        <w:rPr>
          <w:rFonts w:asciiTheme="majorBidi" w:hAnsiTheme="majorBidi" w:cstheme="majorBidi"/>
          <w:color w:val="323232"/>
          <w:sz w:val="20"/>
          <w:szCs w:val="20"/>
          <w:shd w:val="clear" w:color="auto" w:fill="FFFFFF"/>
        </w:rPr>
      </w:pPr>
      <w:r>
        <w:rPr>
          <w:rFonts w:asciiTheme="majorHAnsi" w:eastAsia="Times New Roman" w:hAnsiTheme="majorHAnsi" w:cstheme="majorBidi"/>
          <w:color w:val="222222"/>
        </w:rPr>
        <w:t xml:space="preserve">1- </w:t>
      </w:r>
      <w:hyperlink r:id="rId11" w:history="1">
        <w:r w:rsidR="000F7873" w:rsidRPr="000F7873">
          <w:rPr>
            <w:rStyle w:val="Hyperlink"/>
            <w:rFonts w:asciiTheme="majorBidi" w:hAnsiTheme="majorBidi" w:cstheme="majorBidi"/>
            <w:sz w:val="20"/>
            <w:szCs w:val="20"/>
            <w:shd w:val="clear" w:color="auto" w:fill="FFFFFF"/>
          </w:rPr>
          <w:t>Oxidative stress and immunological biomarkers in Ankylosing spondylitis patients</w:t>
        </w:r>
      </w:hyperlink>
    </w:p>
    <w:p w:rsidR="000F7873" w:rsidRPr="000F7873" w:rsidRDefault="000F7873" w:rsidP="000F7873">
      <w:pPr>
        <w:rPr>
          <w:rFonts w:asciiTheme="majorBidi" w:hAnsiTheme="majorBidi" w:cstheme="majorBidi"/>
          <w:color w:val="323232"/>
          <w:sz w:val="20"/>
          <w:szCs w:val="20"/>
          <w:shd w:val="clear" w:color="auto" w:fill="FFFFFF"/>
        </w:rPr>
      </w:pPr>
      <w:r w:rsidRPr="000F7873">
        <w:rPr>
          <w:rFonts w:asciiTheme="majorBidi" w:hAnsiTheme="majorBidi" w:cstheme="majorBidi"/>
          <w:color w:val="323232"/>
          <w:sz w:val="20"/>
          <w:szCs w:val="20"/>
          <w:shd w:val="clear" w:color="auto" w:fill="FFFFFF"/>
        </w:rPr>
        <w:t>S Danaii, R Abolhasani, MS Soltani-Zangbar, M Zamani, A Mehdizadeh, ...</w:t>
      </w:r>
    </w:p>
    <w:p w:rsidR="008D682E" w:rsidRPr="000F7873" w:rsidRDefault="000F7873" w:rsidP="000F7873">
      <w:pPr>
        <w:rPr>
          <w:rFonts w:asciiTheme="majorBidi" w:hAnsiTheme="majorBidi" w:cstheme="majorBidi"/>
          <w:color w:val="323232"/>
          <w:sz w:val="20"/>
          <w:szCs w:val="20"/>
          <w:shd w:val="clear" w:color="auto" w:fill="FFFFFF"/>
        </w:rPr>
      </w:pPr>
      <w:r w:rsidRPr="000F7873">
        <w:rPr>
          <w:rFonts w:asciiTheme="majorBidi" w:hAnsiTheme="majorBidi" w:cstheme="majorBidi"/>
          <w:color w:val="323232"/>
          <w:sz w:val="20"/>
          <w:szCs w:val="20"/>
          <w:shd w:val="clear" w:color="auto" w:fill="FFFFFF"/>
        </w:rPr>
        <w:t>Gene Reports 18, 100574</w:t>
      </w:r>
    </w:p>
    <w:p w:rsidR="000F7873" w:rsidRPr="000F7873" w:rsidRDefault="008D682E" w:rsidP="000F7873">
      <w:pPr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2- </w:t>
      </w:r>
      <w:hyperlink r:id="rId12" w:history="1">
        <w:r w:rsidR="000F7873" w:rsidRPr="000F7873">
          <w:rPr>
            <w:rStyle w:val="Hyperlink"/>
            <w:rFonts w:asciiTheme="majorBidi" w:hAnsiTheme="majorBidi" w:cstheme="majorBidi"/>
            <w:sz w:val="20"/>
            <w:szCs w:val="20"/>
          </w:rPr>
          <w:t>Effect of Extracts of Cloves (Syzygium Aromaticum) on Hepatic Cell Damage and Oxidative Stress Caused by Diabetes in Adult Rats</w:t>
        </w:r>
      </w:hyperlink>
    </w:p>
    <w:p w:rsidR="000F7873" w:rsidRPr="000F7873" w:rsidRDefault="000F7873" w:rsidP="000F7873">
      <w:pPr>
        <w:rPr>
          <w:rFonts w:asciiTheme="majorBidi" w:hAnsiTheme="majorBidi" w:cstheme="majorBidi"/>
          <w:sz w:val="20"/>
          <w:szCs w:val="20"/>
        </w:rPr>
      </w:pPr>
      <w:r w:rsidRPr="000F7873">
        <w:rPr>
          <w:rFonts w:asciiTheme="majorBidi" w:hAnsiTheme="majorBidi" w:cstheme="majorBidi"/>
          <w:sz w:val="20"/>
          <w:szCs w:val="20"/>
        </w:rPr>
        <w:t>T Pourlak, M Halimi, T Pourlak, P Maroufi, S Ghaderpour, A Shokoohi</w:t>
      </w:r>
    </w:p>
    <w:p w:rsidR="000F7873" w:rsidRPr="000F7873" w:rsidRDefault="000F7873" w:rsidP="000F7873">
      <w:pPr>
        <w:rPr>
          <w:rFonts w:asciiTheme="majorBidi" w:hAnsiTheme="majorBidi" w:cstheme="majorBidi"/>
          <w:sz w:val="20"/>
          <w:szCs w:val="20"/>
        </w:rPr>
      </w:pPr>
      <w:r w:rsidRPr="000F7873">
        <w:rPr>
          <w:rFonts w:asciiTheme="majorBidi" w:hAnsiTheme="majorBidi" w:cstheme="majorBidi"/>
          <w:sz w:val="20"/>
          <w:szCs w:val="20"/>
        </w:rPr>
        <w:t>The Horizon of Medical Sciences 26 (4), 432-447</w:t>
      </w:r>
    </w:p>
    <w:p w:rsidR="009D3868" w:rsidRPr="009D3868" w:rsidRDefault="009D3868" w:rsidP="009D3868">
      <w:p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 xml:space="preserve">3- </w:t>
      </w:r>
      <w:hyperlink r:id="rId13" w:history="1">
        <w:r w:rsidRPr="009D3868">
          <w:rPr>
            <w:rStyle w:val="Hyperlink"/>
            <w:rFonts w:asciiTheme="majorBidi" w:hAnsiTheme="majorBidi" w:cstheme="majorBidi"/>
            <w:b/>
            <w:bCs/>
            <w:sz w:val="20"/>
            <w:szCs w:val="20"/>
          </w:rPr>
          <w:t>Usage of stem cells in oral and maxillofacial region</w:t>
        </w:r>
      </w:hyperlink>
    </w:p>
    <w:p w:rsidR="009D3868" w:rsidRPr="009D3868" w:rsidRDefault="009D3868" w:rsidP="009D3868">
      <w:pPr>
        <w:rPr>
          <w:rFonts w:asciiTheme="majorBidi" w:hAnsiTheme="majorBidi" w:cstheme="majorBidi"/>
          <w:b/>
          <w:bCs/>
          <w:sz w:val="20"/>
          <w:szCs w:val="20"/>
        </w:rPr>
      </w:pPr>
      <w:r w:rsidRPr="009D3868">
        <w:rPr>
          <w:rFonts w:asciiTheme="majorBidi" w:hAnsiTheme="majorBidi" w:cstheme="majorBidi"/>
          <w:b/>
          <w:bCs/>
          <w:sz w:val="20"/>
          <w:szCs w:val="20"/>
        </w:rPr>
        <w:t>T Pourlak, M Ghodrati, A Mortazavi, S Dolati, M Yousefi</w:t>
      </w:r>
    </w:p>
    <w:p w:rsidR="009D3868" w:rsidRPr="009D3868" w:rsidRDefault="009D3868" w:rsidP="009D3868">
      <w:pPr>
        <w:rPr>
          <w:rFonts w:asciiTheme="majorBidi" w:hAnsiTheme="majorBidi" w:cstheme="majorBidi"/>
          <w:b/>
          <w:bCs/>
          <w:sz w:val="20"/>
          <w:szCs w:val="20"/>
        </w:rPr>
      </w:pPr>
      <w:r w:rsidRPr="009D3868">
        <w:rPr>
          <w:rFonts w:asciiTheme="majorBidi" w:hAnsiTheme="majorBidi" w:cstheme="majorBidi"/>
          <w:b/>
          <w:bCs/>
          <w:sz w:val="20"/>
          <w:szCs w:val="20"/>
        </w:rPr>
        <w:t>Journal of stomatology, oral and maxillofacial surgery</w:t>
      </w:r>
    </w:p>
    <w:p w:rsidR="000F7873" w:rsidRPr="000F7873" w:rsidRDefault="000F7873" w:rsidP="000F7873">
      <w:p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 xml:space="preserve">4- </w:t>
      </w:r>
      <w:hyperlink r:id="rId14" w:history="1">
        <w:r w:rsidRPr="000F7873">
          <w:rPr>
            <w:rStyle w:val="Hyperlink"/>
            <w:rFonts w:asciiTheme="majorBidi" w:hAnsiTheme="majorBidi" w:cstheme="majorBidi"/>
            <w:b/>
            <w:bCs/>
            <w:sz w:val="20"/>
            <w:szCs w:val="20"/>
          </w:rPr>
          <w:t>Comparison of shear bond strengths with different bevel preparations for the reattachment of fractured fragments of maxillary central incisors</w:t>
        </w:r>
      </w:hyperlink>
    </w:p>
    <w:p w:rsidR="000F7873" w:rsidRPr="000F7873" w:rsidRDefault="000F7873" w:rsidP="000F7873">
      <w:pPr>
        <w:rPr>
          <w:rFonts w:asciiTheme="majorBidi" w:hAnsiTheme="majorBidi" w:cstheme="majorBidi"/>
          <w:b/>
          <w:bCs/>
          <w:sz w:val="20"/>
          <w:szCs w:val="20"/>
        </w:rPr>
      </w:pPr>
      <w:r w:rsidRPr="000F7873">
        <w:rPr>
          <w:rFonts w:asciiTheme="majorBidi" w:hAnsiTheme="majorBidi" w:cstheme="majorBidi"/>
          <w:b/>
          <w:bCs/>
          <w:sz w:val="20"/>
          <w:szCs w:val="20"/>
        </w:rPr>
        <w:t>A Ghoreishizadeh, F Mohammadi, Y Rezayi, M Ghavimi, T Pourlak</w:t>
      </w:r>
    </w:p>
    <w:p w:rsidR="000F7873" w:rsidRDefault="000F7873" w:rsidP="000F7873">
      <w:pPr>
        <w:rPr>
          <w:rFonts w:asciiTheme="majorBidi" w:hAnsiTheme="majorBidi" w:cstheme="majorBidi"/>
          <w:b/>
          <w:bCs/>
          <w:sz w:val="20"/>
          <w:szCs w:val="20"/>
        </w:rPr>
      </w:pPr>
      <w:r w:rsidRPr="000F7873">
        <w:rPr>
          <w:rFonts w:asciiTheme="majorBidi" w:hAnsiTheme="majorBidi" w:cstheme="majorBidi"/>
          <w:b/>
          <w:bCs/>
          <w:sz w:val="20"/>
          <w:szCs w:val="20"/>
        </w:rPr>
        <w:t>Dental Traumatology 36 (6), 648-653</w:t>
      </w:r>
    </w:p>
    <w:p w:rsidR="000F7873" w:rsidRPr="000F7873" w:rsidRDefault="000F7873" w:rsidP="000F7873">
      <w:p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 xml:space="preserve">5- </w:t>
      </w:r>
      <w:hyperlink r:id="rId15" w:history="1">
        <w:r w:rsidRPr="000F7873">
          <w:rPr>
            <w:rStyle w:val="Hyperlink"/>
            <w:rFonts w:asciiTheme="majorBidi" w:hAnsiTheme="majorBidi" w:cstheme="majorBidi"/>
            <w:b/>
            <w:bCs/>
            <w:sz w:val="20"/>
            <w:szCs w:val="20"/>
          </w:rPr>
          <w:t>Prospects for the application of mesenchymal stem cells in Alzheimer's disease treatment</w:t>
        </w:r>
      </w:hyperlink>
    </w:p>
    <w:p w:rsidR="000F7873" w:rsidRPr="000F7873" w:rsidRDefault="000F7873" w:rsidP="000F7873">
      <w:pPr>
        <w:rPr>
          <w:rFonts w:asciiTheme="majorBidi" w:hAnsiTheme="majorBidi" w:cstheme="majorBidi"/>
          <w:b/>
          <w:bCs/>
          <w:sz w:val="20"/>
          <w:szCs w:val="20"/>
        </w:rPr>
      </w:pPr>
      <w:r w:rsidRPr="000F7873">
        <w:rPr>
          <w:rFonts w:asciiTheme="majorBidi" w:hAnsiTheme="majorBidi" w:cstheme="majorBidi"/>
          <w:b/>
          <w:bCs/>
          <w:sz w:val="20"/>
          <w:szCs w:val="20"/>
        </w:rPr>
        <w:t>F Chakari-Khiavi, S Dolati, A Chakari-Khiavi, H Abbaszadeh, ...</w:t>
      </w:r>
    </w:p>
    <w:p w:rsidR="000F7873" w:rsidRPr="000F7873" w:rsidRDefault="000F7873" w:rsidP="000F7873">
      <w:pPr>
        <w:rPr>
          <w:rFonts w:asciiTheme="majorBidi" w:hAnsiTheme="majorBidi" w:cstheme="majorBidi"/>
          <w:b/>
          <w:bCs/>
          <w:sz w:val="20"/>
          <w:szCs w:val="20"/>
        </w:rPr>
      </w:pPr>
      <w:r w:rsidRPr="000F7873">
        <w:rPr>
          <w:rFonts w:asciiTheme="majorBidi" w:hAnsiTheme="majorBidi" w:cstheme="majorBidi"/>
          <w:b/>
          <w:bCs/>
          <w:sz w:val="20"/>
          <w:szCs w:val="20"/>
        </w:rPr>
        <w:t>Life sciences 231, 116564</w:t>
      </w:r>
    </w:p>
    <w:p w:rsidR="000F7873" w:rsidRPr="000F7873" w:rsidRDefault="000F7873" w:rsidP="000F7873">
      <w:p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 xml:space="preserve">6- </w:t>
      </w:r>
      <w:hyperlink r:id="rId16" w:history="1">
        <w:r w:rsidRPr="000F7873">
          <w:rPr>
            <w:rStyle w:val="Hyperlink"/>
            <w:rFonts w:asciiTheme="majorBidi" w:hAnsiTheme="majorBidi" w:cstheme="majorBidi"/>
            <w:b/>
            <w:bCs/>
            <w:sz w:val="20"/>
            <w:szCs w:val="20"/>
          </w:rPr>
          <w:t>Anesthetic efficacy of articaine/epinephrine plus mannitol in comparison with articaine/epinephrine anesthesia for inferior alveolar nerve block in patients with symptomatic …</w:t>
        </w:r>
      </w:hyperlink>
    </w:p>
    <w:p w:rsidR="000F7873" w:rsidRPr="000F7873" w:rsidRDefault="000F7873" w:rsidP="000F7873">
      <w:pPr>
        <w:rPr>
          <w:rFonts w:asciiTheme="majorBidi" w:hAnsiTheme="majorBidi" w:cstheme="majorBidi"/>
          <w:b/>
          <w:bCs/>
          <w:sz w:val="20"/>
          <w:szCs w:val="20"/>
        </w:rPr>
      </w:pPr>
      <w:r w:rsidRPr="000F7873">
        <w:rPr>
          <w:rFonts w:asciiTheme="majorBidi" w:hAnsiTheme="majorBidi" w:cstheme="majorBidi"/>
          <w:b/>
          <w:bCs/>
          <w:sz w:val="20"/>
          <w:szCs w:val="20"/>
        </w:rPr>
        <w:t>S Shakoui, M Ghodrati, N Ghasemi, T Pourlak, AA Abdollahi</w:t>
      </w:r>
    </w:p>
    <w:p w:rsidR="000F7873" w:rsidRPr="000F7873" w:rsidRDefault="000F7873" w:rsidP="000F7873">
      <w:pPr>
        <w:rPr>
          <w:rFonts w:asciiTheme="majorBidi" w:hAnsiTheme="majorBidi" w:cstheme="majorBidi"/>
          <w:b/>
          <w:bCs/>
          <w:sz w:val="20"/>
          <w:szCs w:val="20"/>
        </w:rPr>
      </w:pPr>
      <w:r w:rsidRPr="000F7873">
        <w:rPr>
          <w:rFonts w:asciiTheme="majorBidi" w:hAnsiTheme="majorBidi" w:cstheme="majorBidi"/>
          <w:b/>
          <w:bCs/>
          <w:sz w:val="20"/>
          <w:szCs w:val="20"/>
        </w:rPr>
        <w:t>Journal of dental research, dental clinics, dental prospects 13 (4), 321</w:t>
      </w:r>
    </w:p>
    <w:p w:rsidR="000F7873" w:rsidRPr="000F7873" w:rsidRDefault="000F7873" w:rsidP="000F7873">
      <w:p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 xml:space="preserve">7- </w:t>
      </w:r>
      <w:hyperlink r:id="rId17" w:history="1">
        <w:r w:rsidRPr="000F7873">
          <w:rPr>
            <w:rStyle w:val="Hyperlink"/>
            <w:rFonts w:asciiTheme="majorBidi" w:hAnsiTheme="majorBidi" w:cstheme="majorBidi"/>
            <w:b/>
            <w:bCs/>
            <w:sz w:val="20"/>
            <w:szCs w:val="20"/>
          </w:rPr>
          <w:t>Comparison of edema and ecchymosis in rhinoplasty candidates after lateral nasal osteotomy using piezosurgery and external osteotomy</w:t>
        </w:r>
      </w:hyperlink>
    </w:p>
    <w:p w:rsidR="000F7873" w:rsidRPr="000F7873" w:rsidRDefault="000F7873" w:rsidP="000F7873">
      <w:pPr>
        <w:rPr>
          <w:rFonts w:asciiTheme="majorBidi" w:hAnsiTheme="majorBidi" w:cstheme="majorBidi"/>
          <w:b/>
          <w:bCs/>
          <w:sz w:val="20"/>
          <w:szCs w:val="20"/>
        </w:rPr>
      </w:pPr>
      <w:r w:rsidRPr="000F7873">
        <w:rPr>
          <w:rFonts w:asciiTheme="majorBidi" w:hAnsiTheme="majorBidi" w:cstheme="majorBidi"/>
          <w:b/>
          <w:bCs/>
          <w:sz w:val="20"/>
          <w:szCs w:val="20"/>
        </w:rPr>
        <w:t>MA Ghavimi, S Nezafati, J Yazdani, T Pourlak, M Amini, T Pourlak, ...</w:t>
      </w:r>
    </w:p>
    <w:p w:rsidR="000F7873" w:rsidRPr="000F7873" w:rsidRDefault="000F7873" w:rsidP="000F7873">
      <w:pPr>
        <w:rPr>
          <w:rFonts w:asciiTheme="majorBidi" w:hAnsiTheme="majorBidi" w:cstheme="majorBidi"/>
          <w:b/>
          <w:bCs/>
          <w:sz w:val="20"/>
          <w:szCs w:val="20"/>
        </w:rPr>
      </w:pPr>
      <w:r w:rsidRPr="000F7873">
        <w:rPr>
          <w:rFonts w:asciiTheme="majorBidi" w:hAnsiTheme="majorBidi" w:cstheme="majorBidi"/>
          <w:b/>
          <w:bCs/>
          <w:sz w:val="20"/>
          <w:szCs w:val="20"/>
        </w:rPr>
        <w:t>Journal of advanced pharmaceutical technology &amp; research 9 (3), 73</w:t>
      </w:r>
    </w:p>
    <w:p w:rsidR="000F7873" w:rsidRPr="000F7873" w:rsidRDefault="000F7873" w:rsidP="000F7873">
      <w:p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 xml:space="preserve">8- </w:t>
      </w:r>
      <w:hyperlink r:id="rId18" w:history="1">
        <w:r w:rsidRPr="000F7873">
          <w:rPr>
            <w:rStyle w:val="Hyperlink"/>
            <w:rFonts w:asciiTheme="majorBidi" w:hAnsiTheme="majorBidi" w:cstheme="majorBidi"/>
            <w:b/>
            <w:bCs/>
            <w:sz w:val="20"/>
            <w:szCs w:val="20"/>
          </w:rPr>
          <w:t>Determining the Frequency of Macroamylasemia in Patients with Hyperamylasemia using PEG Precipitation Method.</w:t>
        </w:r>
      </w:hyperlink>
    </w:p>
    <w:p w:rsidR="000F7873" w:rsidRPr="000F7873" w:rsidRDefault="000F7873" w:rsidP="000F7873">
      <w:pPr>
        <w:rPr>
          <w:rFonts w:asciiTheme="majorBidi" w:hAnsiTheme="majorBidi" w:cstheme="majorBidi"/>
          <w:b/>
          <w:bCs/>
          <w:sz w:val="20"/>
          <w:szCs w:val="20"/>
        </w:rPr>
      </w:pPr>
      <w:r w:rsidRPr="000F7873">
        <w:rPr>
          <w:rFonts w:asciiTheme="majorBidi" w:hAnsiTheme="majorBidi" w:cstheme="majorBidi"/>
          <w:b/>
          <w:bCs/>
          <w:sz w:val="20"/>
          <w:szCs w:val="20"/>
        </w:rPr>
        <w:lastRenderedPageBreak/>
        <w:t>A Vahedi, B Mehramouz, P Maroufi, T Pourlak, RR NPOUR, B Shokouhi, ...</w:t>
      </w:r>
    </w:p>
    <w:p w:rsidR="000F7873" w:rsidRDefault="000F7873" w:rsidP="000F7873">
      <w:pPr>
        <w:rPr>
          <w:rFonts w:asciiTheme="majorBidi" w:hAnsiTheme="majorBidi" w:cstheme="majorBidi"/>
          <w:b/>
          <w:bCs/>
          <w:sz w:val="20"/>
          <w:szCs w:val="20"/>
        </w:rPr>
      </w:pPr>
      <w:r w:rsidRPr="000F7873">
        <w:rPr>
          <w:rFonts w:asciiTheme="majorBidi" w:hAnsiTheme="majorBidi" w:cstheme="majorBidi"/>
          <w:b/>
          <w:bCs/>
          <w:sz w:val="20"/>
          <w:szCs w:val="20"/>
        </w:rPr>
        <w:t>Journal of Clinical &amp; Diagnostic Research 12 (5</w:t>
      </w:r>
      <w:r>
        <w:rPr>
          <w:rFonts w:asciiTheme="majorBidi" w:hAnsiTheme="majorBidi" w:cstheme="majorBidi"/>
          <w:b/>
          <w:bCs/>
          <w:sz w:val="20"/>
          <w:szCs w:val="20"/>
        </w:rPr>
        <w:t>)</w:t>
      </w:r>
    </w:p>
    <w:p w:rsidR="000F7873" w:rsidRPr="000F7873" w:rsidRDefault="000F7873" w:rsidP="000F7873">
      <w:p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 xml:space="preserve">9- </w:t>
      </w:r>
      <w:hyperlink r:id="rId19" w:history="1">
        <w:r w:rsidRPr="000F7873">
          <w:rPr>
            <w:rStyle w:val="Hyperlink"/>
            <w:rFonts w:asciiTheme="majorBidi" w:hAnsiTheme="majorBidi" w:cstheme="majorBidi"/>
            <w:b/>
            <w:bCs/>
            <w:sz w:val="20"/>
            <w:szCs w:val="20"/>
          </w:rPr>
          <w:t>Determining Stressors among Dentistry Students of Tabriz University of Medical Sciences in Educational Environments and its Relationship with their General Health Condition</w:t>
        </w:r>
      </w:hyperlink>
    </w:p>
    <w:p w:rsidR="000F7873" w:rsidRPr="000F7873" w:rsidRDefault="000F7873" w:rsidP="000F7873">
      <w:pPr>
        <w:rPr>
          <w:rFonts w:asciiTheme="majorBidi" w:hAnsiTheme="majorBidi" w:cstheme="majorBidi"/>
          <w:b/>
          <w:bCs/>
          <w:sz w:val="20"/>
          <w:szCs w:val="20"/>
        </w:rPr>
      </w:pPr>
      <w:r w:rsidRPr="000F7873">
        <w:rPr>
          <w:rFonts w:asciiTheme="majorBidi" w:hAnsiTheme="majorBidi" w:cstheme="majorBidi"/>
          <w:b/>
          <w:bCs/>
          <w:sz w:val="20"/>
          <w:szCs w:val="20"/>
        </w:rPr>
        <w:t>T Pourlak, J Yazdani, SV Dehnad, A Ghoreishizadeh, SA Arta, F Dabagh, ...</w:t>
      </w:r>
    </w:p>
    <w:p w:rsidR="000F7873" w:rsidRPr="000F7873" w:rsidRDefault="000F7873" w:rsidP="000F7873">
      <w:pPr>
        <w:rPr>
          <w:rFonts w:asciiTheme="majorBidi" w:hAnsiTheme="majorBidi" w:cstheme="majorBidi"/>
          <w:b/>
          <w:bCs/>
          <w:sz w:val="20"/>
          <w:szCs w:val="20"/>
        </w:rPr>
      </w:pPr>
      <w:r w:rsidRPr="000F7873">
        <w:rPr>
          <w:rFonts w:asciiTheme="majorBidi" w:hAnsiTheme="majorBidi" w:cstheme="majorBidi"/>
          <w:b/>
          <w:bCs/>
          <w:sz w:val="20"/>
          <w:szCs w:val="20"/>
        </w:rPr>
        <w:t>Advances in Bioscience and Clinical Medicine 6 (2), 1-4</w:t>
      </w:r>
    </w:p>
    <w:p w:rsidR="006A1D5F" w:rsidRPr="006A1D5F" w:rsidRDefault="000F7873" w:rsidP="006A1D5F">
      <w:p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 xml:space="preserve">10- </w:t>
      </w:r>
      <w:hyperlink r:id="rId20" w:history="1">
        <w:r w:rsidR="006A1D5F" w:rsidRPr="006A1D5F">
          <w:rPr>
            <w:rStyle w:val="Hyperlink"/>
            <w:rFonts w:asciiTheme="majorBidi" w:hAnsiTheme="majorBidi" w:cstheme="majorBidi"/>
            <w:b/>
            <w:bCs/>
            <w:sz w:val="20"/>
            <w:szCs w:val="20"/>
          </w:rPr>
          <w:t>Determination of the diagnostic value of the Modified Mallampati Score, Upper Lip Bite Test and Facial Angle in predicting difficult intubation: A prospective descriptive study</w:t>
        </w:r>
      </w:hyperlink>
    </w:p>
    <w:p w:rsidR="006A1D5F" w:rsidRPr="006A1D5F" w:rsidRDefault="006A1D5F" w:rsidP="006A1D5F">
      <w:pPr>
        <w:rPr>
          <w:rFonts w:asciiTheme="majorBidi" w:hAnsiTheme="majorBidi" w:cstheme="majorBidi"/>
          <w:b/>
          <w:bCs/>
          <w:sz w:val="20"/>
          <w:szCs w:val="20"/>
        </w:rPr>
      </w:pPr>
      <w:r w:rsidRPr="006A1D5F">
        <w:rPr>
          <w:rFonts w:asciiTheme="majorBidi" w:hAnsiTheme="majorBidi" w:cstheme="majorBidi"/>
          <w:b/>
          <w:bCs/>
          <w:sz w:val="20"/>
          <w:szCs w:val="20"/>
        </w:rPr>
        <w:t>A Mahmoodpoor, H Soleimanpour, SEJ Golzari, A Nejabatian, T Pourlak, ...</w:t>
      </w:r>
    </w:p>
    <w:p w:rsidR="006A1D5F" w:rsidRPr="006A1D5F" w:rsidRDefault="006A1D5F" w:rsidP="006A1D5F">
      <w:pPr>
        <w:rPr>
          <w:rFonts w:asciiTheme="majorBidi" w:hAnsiTheme="majorBidi" w:cstheme="majorBidi"/>
          <w:b/>
          <w:bCs/>
          <w:sz w:val="20"/>
          <w:szCs w:val="20"/>
        </w:rPr>
      </w:pPr>
      <w:r w:rsidRPr="006A1D5F">
        <w:rPr>
          <w:rFonts w:asciiTheme="majorBidi" w:hAnsiTheme="majorBidi" w:cstheme="majorBidi"/>
          <w:b/>
          <w:bCs/>
          <w:sz w:val="20"/>
          <w:szCs w:val="20"/>
        </w:rPr>
        <w:t>Journal of clinical anesthesia 37, 99-102</w:t>
      </w:r>
    </w:p>
    <w:p w:rsidR="006A1D5F" w:rsidRPr="006A1D5F" w:rsidRDefault="006A1D5F" w:rsidP="006A1D5F">
      <w:p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 xml:space="preserve">11- </w:t>
      </w:r>
      <w:hyperlink r:id="rId21" w:history="1">
        <w:r w:rsidRPr="006A1D5F">
          <w:rPr>
            <w:rStyle w:val="Hyperlink"/>
            <w:rFonts w:asciiTheme="majorBidi" w:hAnsiTheme="majorBidi" w:cstheme="majorBidi"/>
            <w:b/>
            <w:bCs/>
            <w:sz w:val="20"/>
            <w:szCs w:val="20"/>
          </w:rPr>
          <w:t>Effect of preoperative oral amantadine on acute and chronic postoperative pain after mandibular fracture surgery</w:t>
        </w:r>
      </w:hyperlink>
    </w:p>
    <w:p w:rsidR="006A1D5F" w:rsidRPr="006A1D5F" w:rsidRDefault="006A1D5F" w:rsidP="006A1D5F">
      <w:pPr>
        <w:rPr>
          <w:rFonts w:asciiTheme="majorBidi" w:hAnsiTheme="majorBidi" w:cstheme="majorBidi"/>
          <w:b/>
          <w:bCs/>
          <w:sz w:val="20"/>
          <w:szCs w:val="20"/>
        </w:rPr>
      </w:pPr>
      <w:r w:rsidRPr="006A1D5F">
        <w:rPr>
          <w:rFonts w:asciiTheme="majorBidi" w:hAnsiTheme="majorBidi" w:cstheme="majorBidi"/>
          <w:b/>
          <w:bCs/>
          <w:sz w:val="20"/>
          <w:szCs w:val="20"/>
        </w:rPr>
        <w:t>J Yazdani, D Aghamohamadi, M Amani, AH Mesgarzadeh, DM Asl, ...</w:t>
      </w:r>
    </w:p>
    <w:p w:rsidR="006A1D5F" w:rsidRPr="006A1D5F" w:rsidRDefault="006A1D5F" w:rsidP="006A1D5F">
      <w:pPr>
        <w:rPr>
          <w:rFonts w:asciiTheme="majorBidi" w:hAnsiTheme="majorBidi" w:cstheme="majorBidi"/>
          <w:b/>
          <w:bCs/>
          <w:sz w:val="20"/>
          <w:szCs w:val="20"/>
        </w:rPr>
      </w:pPr>
      <w:r w:rsidRPr="006A1D5F">
        <w:rPr>
          <w:rFonts w:asciiTheme="majorBidi" w:hAnsiTheme="majorBidi" w:cstheme="majorBidi"/>
          <w:b/>
          <w:bCs/>
          <w:sz w:val="20"/>
          <w:szCs w:val="20"/>
        </w:rPr>
        <w:t>Anesthesiology and pain medicine 6 (3)</w:t>
      </w:r>
    </w:p>
    <w:p w:rsidR="009B29D3" w:rsidRPr="009B29D3" w:rsidRDefault="003E01DA" w:rsidP="009B29D3">
      <w:p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 xml:space="preserve">12- </w:t>
      </w:r>
      <w:hyperlink r:id="rId22" w:history="1">
        <w:r w:rsidR="009B29D3" w:rsidRPr="009B29D3">
          <w:rPr>
            <w:rStyle w:val="Hyperlink"/>
            <w:rFonts w:asciiTheme="majorBidi" w:hAnsiTheme="majorBidi" w:cstheme="majorBidi"/>
            <w:b/>
            <w:bCs/>
            <w:sz w:val="20"/>
            <w:szCs w:val="20"/>
          </w:rPr>
          <w:t>Comparison of the influence of two different flap designs on pain and swelling after surgical extraction of impacted mandibular third molars</w:t>
        </w:r>
      </w:hyperlink>
    </w:p>
    <w:p w:rsidR="009B29D3" w:rsidRPr="009B29D3" w:rsidRDefault="009B29D3" w:rsidP="009B29D3">
      <w:pPr>
        <w:rPr>
          <w:rFonts w:asciiTheme="majorBidi" w:hAnsiTheme="majorBidi" w:cstheme="majorBidi"/>
          <w:b/>
          <w:bCs/>
          <w:sz w:val="20"/>
          <w:szCs w:val="20"/>
        </w:rPr>
      </w:pPr>
      <w:r w:rsidRPr="009B29D3">
        <w:rPr>
          <w:rFonts w:asciiTheme="majorBidi" w:hAnsiTheme="majorBidi" w:cstheme="majorBidi"/>
          <w:b/>
          <w:bCs/>
          <w:sz w:val="20"/>
          <w:szCs w:val="20"/>
        </w:rPr>
        <w:t>J Yazdani, M Amani, T Pourlak, D Maghbooliasl</w:t>
      </w:r>
    </w:p>
    <w:p w:rsidR="009B29D3" w:rsidRPr="009B29D3" w:rsidRDefault="009B29D3" w:rsidP="009B29D3">
      <w:pPr>
        <w:rPr>
          <w:rFonts w:asciiTheme="majorBidi" w:hAnsiTheme="majorBidi" w:cstheme="majorBidi"/>
          <w:b/>
          <w:bCs/>
          <w:sz w:val="20"/>
          <w:szCs w:val="20"/>
        </w:rPr>
      </w:pPr>
      <w:r w:rsidRPr="009B29D3">
        <w:rPr>
          <w:rFonts w:asciiTheme="majorBidi" w:hAnsiTheme="majorBidi" w:cstheme="majorBidi"/>
          <w:b/>
          <w:bCs/>
          <w:sz w:val="20"/>
          <w:szCs w:val="20"/>
        </w:rPr>
        <w:t>Journal of American Science 10 (4s)</w:t>
      </w:r>
    </w:p>
    <w:p w:rsidR="000F7873" w:rsidRPr="000F7873" w:rsidRDefault="000F7873" w:rsidP="000F7873">
      <w:pPr>
        <w:rPr>
          <w:rFonts w:asciiTheme="majorBidi" w:hAnsiTheme="majorBidi" w:cstheme="majorBidi"/>
          <w:b/>
          <w:bCs/>
          <w:sz w:val="20"/>
          <w:szCs w:val="20"/>
        </w:rPr>
      </w:pPr>
    </w:p>
    <w:p w:rsidR="000F7873" w:rsidRPr="000F7873" w:rsidRDefault="000F7873" w:rsidP="000F7873">
      <w:pPr>
        <w:rPr>
          <w:rFonts w:asciiTheme="majorBidi" w:hAnsiTheme="majorBidi" w:cstheme="majorBidi"/>
          <w:b/>
          <w:bCs/>
          <w:sz w:val="20"/>
          <w:szCs w:val="20"/>
        </w:rPr>
      </w:pPr>
    </w:p>
    <w:p w:rsidR="009D3868" w:rsidRPr="006F7A27" w:rsidRDefault="009D3868" w:rsidP="003E2708">
      <w:pPr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W w:w="11423" w:type="dxa"/>
        <w:tblInd w:w="-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79"/>
        <w:gridCol w:w="1444"/>
      </w:tblGrid>
      <w:tr w:rsidR="00404C42" w:rsidRPr="00404C42" w:rsidTr="00C45D75">
        <w:tc>
          <w:tcPr>
            <w:tcW w:w="9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04C42" w:rsidRPr="00404C42" w:rsidRDefault="00404C42" w:rsidP="00404C42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04C42" w:rsidRPr="00404C42" w:rsidRDefault="00404C42" w:rsidP="00404C42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 w:val="15"/>
                <w:szCs w:val="15"/>
              </w:rPr>
            </w:pPr>
          </w:p>
        </w:tc>
      </w:tr>
    </w:tbl>
    <w:p w:rsidR="00404C42" w:rsidRDefault="00404C42" w:rsidP="006B2294"/>
    <w:p w:rsidR="00E44529" w:rsidRDefault="00E44529" w:rsidP="00E44529"/>
    <w:p w:rsidR="00E44529" w:rsidRDefault="00E44529" w:rsidP="008311AB"/>
    <w:p w:rsidR="004C3025" w:rsidRDefault="00D32CA4" w:rsidP="008311AB">
      <w:r>
        <w:rPr>
          <w:noProof/>
        </w:rPr>
        <w:pict>
          <v:shape id="AutoShape 6" o:spid="_x0000_s1027" type="#_x0000_t32" style="position:absolute;margin-left:-1.8pt;margin-top:14.95pt;width:481.8pt;height:2.7pt;flip:y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" strokecolor="#c0504d [3205]" strokeweight="2.5pt">
            <v:shadow color="#868686"/>
          </v:shape>
        </w:pict>
      </w:r>
    </w:p>
    <w:p w:rsidR="004C3025" w:rsidRDefault="00135C97" w:rsidP="00135C97">
      <w:pPr>
        <w:jc w:val="right"/>
      </w:pPr>
      <w:r>
        <w:rPr>
          <w:rFonts w:hint="cs"/>
          <w:rtl/>
        </w:rPr>
        <w:t>سخنرانی ها:</w:t>
      </w:r>
    </w:p>
    <w:p w:rsidR="00ED2534" w:rsidRDefault="00ED2534" w:rsidP="00ED2534">
      <w:pPr>
        <w:rPr>
          <w:rFonts w:asciiTheme="majorHAnsi" w:eastAsia="Times New Roman" w:hAnsiTheme="majorHAnsi" w:cs="Arial"/>
          <w:color w:val="222222"/>
        </w:rPr>
      </w:pPr>
    </w:p>
    <w:p w:rsidR="00ED2534" w:rsidRDefault="00ED2534" w:rsidP="00ED2534">
      <w:pPr>
        <w:rPr>
          <w:rFonts w:asciiTheme="majorHAnsi" w:eastAsia="Times New Roman" w:hAnsiTheme="majorHAnsi" w:cs="Arial"/>
          <w:color w:val="222222"/>
        </w:rPr>
      </w:pPr>
    </w:p>
    <w:p w:rsidR="004438DA" w:rsidRPr="004C3025" w:rsidRDefault="004438DA" w:rsidP="004438DA">
      <w:pPr>
        <w:rPr>
          <w:rFonts w:asciiTheme="majorHAnsi" w:eastAsia="Times New Roman" w:hAnsiTheme="majorHAnsi" w:cs="Arial"/>
          <w:color w:val="222222"/>
        </w:rPr>
      </w:pPr>
    </w:p>
    <w:p w:rsidR="00D72C0B" w:rsidRPr="00D72C0B" w:rsidRDefault="00D72C0B" w:rsidP="00D72C0B">
      <w:pPr>
        <w:rPr>
          <w:rFonts w:ascii="Arial" w:eastAsia="Times New Roman" w:hAnsi="Arial" w:cs="Arial"/>
          <w:color w:val="222222"/>
          <w:sz w:val="13"/>
          <w:szCs w:val="13"/>
        </w:rPr>
      </w:pPr>
    </w:p>
    <w:p w:rsidR="00D72C0B" w:rsidRDefault="00D72C0B" w:rsidP="00D2070C">
      <w:pPr>
        <w:pStyle w:val="EndNoteBibliography"/>
        <w:spacing w:after="0"/>
        <w:ind w:left="720" w:hanging="720"/>
      </w:pPr>
    </w:p>
    <w:p w:rsidR="009C79AD" w:rsidRDefault="009C79AD" w:rsidP="00D2070C">
      <w:pPr>
        <w:pStyle w:val="EndNoteBibliography"/>
        <w:spacing w:after="0"/>
        <w:ind w:left="720" w:hanging="720"/>
      </w:pPr>
    </w:p>
    <w:p w:rsidR="003E00A6" w:rsidRDefault="003E00A6"/>
    <w:p w:rsidR="003E00A6" w:rsidRDefault="003E00A6"/>
    <w:p w:rsidR="0078715A" w:rsidRPr="0078715A" w:rsidRDefault="00D32CA4" w:rsidP="00AF059E">
      <w:r>
        <w:fldChar w:fldCharType="begin"/>
      </w:r>
      <w:r w:rsidR="00A971E1">
        <w:instrText xml:space="preserve"> ADDIN EN.REFLIST </w:instrText>
      </w:r>
      <w:r>
        <w:fldChar w:fldCharType="end"/>
      </w:r>
    </w:p>
    <w:sectPr w:rsidR="0078715A" w:rsidRPr="0078715A" w:rsidSect="005C70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4F19" w:rsidRDefault="00AC4F19" w:rsidP="00FC7C2F">
      <w:pPr>
        <w:spacing w:after="0" w:line="240" w:lineRule="auto"/>
      </w:pPr>
      <w:r>
        <w:separator/>
      </w:r>
    </w:p>
  </w:endnote>
  <w:endnote w:type="continuationSeparator" w:id="1">
    <w:p w:rsidR="00AC4F19" w:rsidRDefault="00AC4F19" w:rsidP="00FC7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4F19" w:rsidRDefault="00AC4F19" w:rsidP="00FC7C2F">
      <w:pPr>
        <w:spacing w:after="0" w:line="240" w:lineRule="auto"/>
      </w:pPr>
      <w:r>
        <w:separator/>
      </w:r>
    </w:p>
  </w:footnote>
  <w:footnote w:type="continuationSeparator" w:id="1">
    <w:p w:rsidR="00AC4F19" w:rsidRDefault="00AC4F19" w:rsidP="00FC7C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D52B7"/>
    <w:multiLevelType w:val="hybridMultilevel"/>
    <w:tmpl w:val="523C4332"/>
    <w:lvl w:ilvl="0" w:tplc="CE041B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1D4967"/>
    <w:multiLevelType w:val="hybridMultilevel"/>
    <w:tmpl w:val="561AB282"/>
    <w:lvl w:ilvl="0" w:tplc="964447C2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CC52F7"/>
    <w:multiLevelType w:val="hybridMultilevel"/>
    <w:tmpl w:val="419C6762"/>
    <w:lvl w:ilvl="0" w:tplc="836EA4DE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5D6A8E"/>
    <w:multiLevelType w:val="hybridMultilevel"/>
    <w:tmpl w:val="8132CFBC"/>
    <w:lvl w:ilvl="0" w:tplc="AC6296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795BDE"/>
    <w:multiLevelType w:val="hybridMultilevel"/>
    <w:tmpl w:val="C9069072"/>
    <w:lvl w:ilvl="0" w:tplc="D65ACD04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AB18E7"/>
    <w:multiLevelType w:val="hybridMultilevel"/>
    <w:tmpl w:val="05A85178"/>
    <w:lvl w:ilvl="0" w:tplc="3D1A869E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5B312F"/>
    <w:multiLevelType w:val="hybridMultilevel"/>
    <w:tmpl w:val="E90AA0B2"/>
    <w:lvl w:ilvl="0" w:tplc="C428AB80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5tdxd2s2ov0az4ef0w8x2vp3vdzrd2vw0ste&quot;&gt;complications&lt;record-ids&gt;&lt;item&gt;31&lt;/item&gt;&lt;/record-ids&gt;&lt;/item&gt;&lt;/Libraries&gt;"/>
  </w:docVars>
  <w:rsids>
    <w:rsidRoot w:val="0078715A"/>
    <w:rsid w:val="000053B0"/>
    <w:rsid w:val="00056D89"/>
    <w:rsid w:val="00062BD0"/>
    <w:rsid w:val="00063840"/>
    <w:rsid w:val="000753A9"/>
    <w:rsid w:val="00084289"/>
    <w:rsid w:val="00091333"/>
    <w:rsid w:val="00095BB4"/>
    <w:rsid w:val="000A357C"/>
    <w:rsid w:val="000B389D"/>
    <w:rsid w:val="000F7873"/>
    <w:rsid w:val="000F7F78"/>
    <w:rsid w:val="00114746"/>
    <w:rsid w:val="00135C97"/>
    <w:rsid w:val="00137827"/>
    <w:rsid w:val="00204F8A"/>
    <w:rsid w:val="002140D1"/>
    <w:rsid w:val="002260B2"/>
    <w:rsid w:val="00254BA3"/>
    <w:rsid w:val="00265280"/>
    <w:rsid w:val="002730BF"/>
    <w:rsid w:val="003118E4"/>
    <w:rsid w:val="00320F4A"/>
    <w:rsid w:val="003752F5"/>
    <w:rsid w:val="00383D36"/>
    <w:rsid w:val="00394B4C"/>
    <w:rsid w:val="00395FC7"/>
    <w:rsid w:val="003B247F"/>
    <w:rsid w:val="003E00A6"/>
    <w:rsid w:val="003E01DA"/>
    <w:rsid w:val="003E2708"/>
    <w:rsid w:val="003E4D8E"/>
    <w:rsid w:val="003E65B3"/>
    <w:rsid w:val="00404C42"/>
    <w:rsid w:val="00404D9D"/>
    <w:rsid w:val="004349FE"/>
    <w:rsid w:val="00435201"/>
    <w:rsid w:val="004438DA"/>
    <w:rsid w:val="00486403"/>
    <w:rsid w:val="004A2A1F"/>
    <w:rsid w:val="004C3025"/>
    <w:rsid w:val="00516B1A"/>
    <w:rsid w:val="005246E7"/>
    <w:rsid w:val="00524720"/>
    <w:rsid w:val="00552A4E"/>
    <w:rsid w:val="005B42EC"/>
    <w:rsid w:val="005C701E"/>
    <w:rsid w:val="005D37C4"/>
    <w:rsid w:val="00604E2C"/>
    <w:rsid w:val="00613A2E"/>
    <w:rsid w:val="00624887"/>
    <w:rsid w:val="00625F79"/>
    <w:rsid w:val="00647F16"/>
    <w:rsid w:val="00664AF4"/>
    <w:rsid w:val="006A1D5F"/>
    <w:rsid w:val="006B2294"/>
    <w:rsid w:val="006E714D"/>
    <w:rsid w:val="006F51D4"/>
    <w:rsid w:val="006F6F7B"/>
    <w:rsid w:val="006F7A27"/>
    <w:rsid w:val="00702869"/>
    <w:rsid w:val="007053A8"/>
    <w:rsid w:val="00724496"/>
    <w:rsid w:val="00725B85"/>
    <w:rsid w:val="0075546F"/>
    <w:rsid w:val="0078715A"/>
    <w:rsid w:val="007A7BAF"/>
    <w:rsid w:val="007B13C4"/>
    <w:rsid w:val="00807FF8"/>
    <w:rsid w:val="008311AB"/>
    <w:rsid w:val="00842492"/>
    <w:rsid w:val="00873C35"/>
    <w:rsid w:val="00886D70"/>
    <w:rsid w:val="008955D4"/>
    <w:rsid w:val="008D682E"/>
    <w:rsid w:val="008E6388"/>
    <w:rsid w:val="00932114"/>
    <w:rsid w:val="00934C9C"/>
    <w:rsid w:val="0095389B"/>
    <w:rsid w:val="00957D68"/>
    <w:rsid w:val="009A0054"/>
    <w:rsid w:val="009A4142"/>
    <w:rsid w:val="009B29D3"/>
    <w:rsid w:val="009B79C0"/>
    <w:rsid w:val="009C79AD"/>
    <w:rsid w:val="009D3868"/>
    <w:rsid w:val="009D5575"/>
    <w:rsid w:val="009E4609"/>
    <w:rsid w:val="009E51F5"/>
    <w:rsid w:val="009F4191"/>
    <w:rsid w:val="009F47AE"/>
    <w:rsid w:val="00A23C54"/>
    <w:rsid w:val="00A37786"/>
    <w:rsid w:val="00A478A8"/>
    <w:rsid w:val="00A57B47"/>
    <w:rsid w:val="00A923A6"/>
    <w:rsid w:val="00A94273"/>
    <w:rsid w:val="00A95E52"/>
    <w:rsid w:val="00A971E1"/>
    <w:rsid w:val="00AC4F19"/>
    <w:rsid w:val="00AF037A"/>
    <w:rsid w:val="00AF059E"/>
    <w:rsid w:val="00B30670"/>
    <w:rsid w:val="00B71280"/>
    <w:rsid w:val="00BB294F"/>
    <w:rsid w:val="00BB43F3"/>
    <w:rsid w:val="00C45D75"/>
    <w:rsid w:val="00C46132"/>
    <w:rsid w:val="00C6217E"/>
    <w:rsid w:val="00C8064E"/>
    <w:rsid w:val="00CB6E6F"/>
    <w:rsid w:val="00CE7265"/>
    <w:rsid w:val="00CF2020"/>
    <w:rsid w:val="00D2070C"/>
    <w:rsid w:val="00D3096F"/>
    <w:rsid w:val="00D32CA4"/>
    <w:rsid w:val="00D358D8"/>
    <w:rsid w:val="00D57138"/>
    <w:rsid w:val="00D72C0B"/>
    <w:rsid w:val="00D751B3"/>
    <w:rsid w:val="00DA2BAD"/>
    <w:rsid w:val="00DA6388"/>
    <w:rsid w:val="00DC1611"/>
    <w:rsid w:val="00DC32D5"/>
    <w:rsid w:val="00DD5946"/>
    <w:rsid w:val="00DE5845"/>
    <w:rsid w:val="00E025A5"/>
    <w:rsid w:val="00E42C1B"/>
    <w:rsid w:val="00E43F61"/>
    <w:rsid w:val="00E44529"/>
    <w:rsid w:val="00E45240"/>
    <w:rsid w:val="00E773E1"/>
    <w:rsid w:val="00EA74FA"/>
    <w:rsid w:val="00ED2534"/>
    <w:rsid w:val="00F22828"/>
    <w:rsid w:val="00F44F69"/>
    <w:rsid w:val="00F60F0A"/>
    <w:rsid w:val="00F7147A"/>
    <w:rsid w:val="00F74AA7"/>
    <w:rsid w:val="00F754BE"/>
    <w:rsid w:val="00FC7C2F"/>
    <w:rsid w:val="00FE65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4"/>
        <o:r id="V:Rule2" type="connector" idref="#AutoShape 3"/>
        <o:r id="V:Rule3" type="connector" idref="#AutoShape 5"/>
        <o:r id="V:Rule4" type="connector" idref="#AutoShape 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01E"/>
  </w:style>
  <w:style w:type="paragraph" w:styleId="Heading1">
    <w:name w:val="heading 1"/>
    <w:basedOn w:val="Normal"/>
    <w:next w:val="Normal"/>
    <w:link w:val="Heading1Char"/>
    <w:uiPriority w:val="9"/>
    <w:qFormat/>
    <w:rsid w:val="008D6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38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5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5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D557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C7C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C7C2F"/>
  </w:style>
  <w:style w:type="paragraph" w:styleId="Footer">
    <w:name w:val="footer"/>
    <w:basedOn w:val="Normal"/>
    <w:link w:val="FooterChar"/>
    <w:uiPriority w:val="99"/>
    <w:semiHidden/>
    <w:unhideWhenUsed/>
    <w:rsid w:val="00FC7C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C7C2F"/>
  </w:style>
  <w:style w:type="paragraph" w:styleId="ListParagraph">
    <w:name w:val="List Paragraph"/>
    <w:basedOn w:val="Normal"/>
    <w:uiPriority w:val="34"/>
    <w:qFormat/>
    <w:rsid w:val="0075546F"/>
    <w:pPr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3E00A6"/>
    <w:pPr>
      <w:spacing w:after="0"/>
      <w:jc w:val="center"/>
    </w:pPr>
    <w:rPr>
      <w:rFonts w:ascii="Calibri" w:hAnsi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3E00A6"/>
    <w:rPr>
      <w:rFonts w:ascii="Calibri" w:hAnsi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3E00A6"/>
    <w:pPr>
      <w:spacing w:line="240" w:lineRule="auto"/>
    </w:pPr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3E00A6"/>
    <w:rPr>
      <w:rFonts w:ascii="Calibri" w:hAnsi="Calibri"/>
      <w:noProof/>
    </w:rPr>
  </w:style>
  <w:style w:type="paragraph" w:styleId="NormalWeb">
    <w:name w:val="Normal (Web)"/>
    <w:basedOn w:val="Normal"/>
    <w:uiPriority w:val="99"/>
    <w:semiHidden/>
    <w:unhideWhenUsed/>
    <w:rsid w:val="00ED2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reviewtxt">
    <w:name w:val="previewtxt"/>
    <w:basedOn w:val="DefaultParagraphFont"/>
    <w:rsid w:val="00404C42"/>
  </w:style>
  <w:style w:type="character" w:customStyle="1" w:styleId="Heading1Char">
    <w:name w:val="Heading 1 Char"/>
    <w:basedOn w:val="DefaultParagraphFont"/>
    <w:link w:val="Heading1"/>
    <w:uiPriority w:val="9"/>
    <w:rsid w:val="008D682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38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5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30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17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0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2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6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0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85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25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71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0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1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9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3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6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5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8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8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7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74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76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1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8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1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8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3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5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5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24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308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564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4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7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96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4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3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5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9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0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javascript:void(0)" TargetMode="External"/><Relationship Id="rId18" Type="http://schemas.openxmlformats.org/officeDocument/2006/relationships/hyperlink" Target="javascript:void(0)" TargetMode="External"/><Relationship Id="rId3" Type="http://schemas.openxmlformats.org/officeDocument/2006/relationships/styles" Target="styles.xml"/><Relationship Id="rId21" Type="http://schemas.openxmlformats.org/officeDocument/2006/relationships/hyperlink" Target="javascript:void(0)" TargetMode="External"/><Relationship Id="rId7" Type="http://schemas.openxmlformats.org/officeDocument/2006/relationships/endnotes" Target="endnotes.xml"/><Relationship Id="rId12" Type="http://schemas.openxmlformats.org/officeDocument/2006/relationships/hyperlink" Target="javascript:void(0)" TargetMode="External"/><Relationship Id="rId17" Type="http://schemas.openxmlformats.org/officeDocument/2006/relationships/hyperlink" Target="javascript:void(0)" TargetMode="External"/><Relationship Id="rId2" Type="http://schemas.openxmlformats.org/officeDocument/2006/relationships/numbering" Target="numbering.xml"/><Relationship Id="rId16" Type="http://schemas.openxmlformats.org/officeDocument/2006/relationships/hyperlink" Target="javascript:void(0)" TargetMode="External"/><Relationship Id="rId20" Type="http://schemas.openxmlformats.org/officeDocument/2006/relationships/hyperlink" Target="javascript:void(0)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void(0)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javascript:void(0)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tannazpourlak@gmail.com" TargetMode="External"/><Relationship Id="rId19" Type="http://schemas.openxmlformats.org/officeDocument/2006/relationships/hyperlink" Target="javascript:void(0)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annazpourlak@yahoo.com" TargetMode="External"/><Relationship Id="rId14" Type="http://schemas.openxmlformats.org/officeDocument/2006/relationships/hyperlink" Target="javascript:void(0)" TargetMode="External"/><Relationship Id="rId22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AC6F2E-85FD-4B2C-A853-BB42FE2F2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elyar</dc:creator>
  <cp:lastModifiedBy>user</cp:lastModifiedBy>
  <cp:revision>3</cp:revision>
  <dcterms:created xsi:type="dcterms:W3CDTF">2021-02-20T04:00:00Z</dcterms:created>
  <dcterms:modified xsi:type="dcterms:W3CDTF">2023-09-12T09:11:00Z</dcterms:modified>
</cp:coreProperties>
</file>