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C37D09" w:rsidRPr="00C37D09" w:rsidTr="00C37D0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22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"/>
            </w:tblGrid>
            <w:tr w:rsidR="00C37D09" w:rsidRPr="00C37D09" w:rsidTr="00C37D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7D09" w:rsidRPr="00C37D09" w:rsidRDefault="00C37D09" w:rsidP="00C37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37D09" w:rsidRPr="00C37D09" w:rsidRDefault="00C37D09" w:rsidP="00C3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D09" w:rsidRPr="00C37D09" w:rsidTr="00C37D0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"/>
              <w:gridCol w:w="9356"/>
            </w:tblGrid>
            <w:tr w:rsidR="00C37D09" w:rsidRPr="00C37D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7D09" w:rsidRPr="00C37D09" w:rsidRDefault="00C37D09" w:rsidP="00C37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6"/>
                  </w:tblGrid>
                  <w:tr w:rsidR="00C37D09" w:rsidRPr="00C37D0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6"/>
                        </w:tblGrid>
                        <w:tr w:rsidR="00C37D09" w:rsidRPr="00C37D0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7D09" w:rsidRPr="00B97A6A" w:rsidRDefault="00C37D09" w:rsidP="00C9058A">
                              <w:pPr>
                                <w:bidi/>
                                <w:spacing w:after="160" w:line="360" w:lineRule="auto"/>
                                <w:rPr>
                                  <w:rFonts w:cs="B Titr"/>
                                  <w:lang w:bidi="fa-IR"/>
                                </w:rPr>
                              </w:pPr>
                              <w:r w:rsidRPr="00B97A6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دکتر جواد یزدانی</w:t>
                              </w:r>
                            </w:p>
                            <w:p w:rsidR="00C37D09" w:rsidRPr="00B97A6A" w:rsidRDefault="00913A5A" w:rsidP="00913A5A">
                              <w:pPr>
                                <w:bidi/>
                                <w:spacing w:after="160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noProof/>
                                  <w:rtl/>
                                  <w:lang w:bidi="fa-IR"/>
                                </w:rPr>
                                <w:drawing>
                                  <wp:anchor distT="0" distB="0" distL="114300" distR="114300" simplePos="0" relativeHeight="251658240" behindDoc="1" locked="0" layoutInCell="1" allowOverlap="1">
                                    <wp:simplePos x="0" y="0"/>
                                    <wp:positionH relativeFrom="column">
                                      <wp:posOffset>-2033905</wp:posOffset>
                                    </wp:positionH>
                                    <wp:positionV relativeFrom="paragraph">
                                      <wp:posOffset>-819150</wp:posOffset>
                                    </wp:positionV>
                                    <wp:extent cx="971550" cy="1266825"/>
                                    <wp:effectExtent l="0" t="0" r="0" b="0"/>
                                    <wp:wrapTight wrapText="bothSides">
                                      <wp:wrapPolygon edited="0">
                                        <wp:start x="0" y="0"/>
                                        <wp:lineTo x="0" y="21438"/>
                                        <wp:lineTo x="21176" y="21438"/>
                                        <wp:lineTo x="21176" y="0"/>
                                        <wp:lineTo x="0" y="0"/>
                                      </wp:wrapPolygon>
                                    </wp:wrapTight>
                                    <wp:docPr id="1" name="Picture 1" descr="Pictu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Pictu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1550" cy="1266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w:r>
                              <w:r w:rsidR="000F2627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استاد و</w:t>
                              </w:r>
                              <w:r w:rsidR="00C37D09" w:rsidRPr="00B97A6A">
                                <w:rPr>
                                  <w:rFonts w:cs="B Titr"/>
                                  <w:rtl/>
                                  <w:lang w:bidi="fa-IR"/>
                                </w:rPr>
                                <w:t xml:space="preserve"> متخصص </w:t>
                              </w:r>
                              <w:r>
                                <w:rPr>
                                  <w:rFonts w:cs="B Titr"/>
                                  <w:rtl/>
                                  <w:lang w:bidi="fa-IR"/>
                                </w:rPr>
                                <w:t>جراحی دهان و فک و صورت</w:t>
                              </w:r>
                              <w:r>
                                <w:rPr>
                                  <w:rFonts w:cs="B Titr"/>
                                  <w:rtl/>
                                  <w:lang w:bidi="fa-IR"/>
                                </w:rPr>
                                <w:br/>
                                <w:t>بخش</w:t>
                              </w:r>
                              <w:r w:rsidR="007D7E56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جراحی دهان و</w:t>
                              </w:r>
                              <w:r w:rsidR="00C37D09" w:rsidRPr="00B97A6A">
                                <w:rPr>
                                  <w:rFonts w:cs="B Titr"/>
                                  <w:rtl/>
                                  <w:lang w:bidi="fa-IR"/>
                                </w:rPr>
                                <w:t xml:space="preserve"> فک و صورت</w:t>
                              </w:r>
                              <w:r w:rsidR="00C37D09" w:rsidRPr="00B97A6A">
                                <w:rPr>
                                  <w:rFonts w:cs="B Titr"/>
                                  <w:rtl/>
                                  <w:lang w:bidi="fa-IR"/>
                                </w:rPr>
                                <w:br/>
                                <w:t>دانشكده دندانپزشكى</w:t>
                              </w:r>
                              <w:r w:rsidR="00C37D09" w:rsidRPr="00B97A6A">
                                <w:rPr>
                                  <w:rFonts w:cs="B Titr"/>
                                  <w:rtl/>
                                  <w:lang w:bidi="fa-IR"/>
                                </w:rPr>
                                <w:br/>
                                <w:t>دانشگاه علوم پزشكى تبريز</w:t>
                              </w:r>
                              <w:r w:rsidR="00C37D09" w:rsidRPr="00C37D0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br/>
                              </w:r>
                              <w:r w:rsidR="00C37D09" w:rsidRPr="00B97A6A"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خيابان دانشگاه</w:t>
                              </w:r>
                              <w:r w:rsidR="00C37D09" w:rsidRPr="00B97A6A"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br/>
                                <w:t>تيريز، ايران</w:t>
                              </w:r>
                            </w:p>
                            <w:p w:rsidR="00BF3C2D" w:rsidRDefault="00C37D09" w:rsidP="00BF3C2D">
                              <w:pPr>
                                <w:bidi/>
                                <w:spacing w:after="160" w:line="36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7"/>
                                  <w:szCs w:val="27"/>
                                  <w:rtl/>
                                </w:rPr>
                              </w:pPr>
                              <w:r w:rsidRPr="00B97A6A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تلفن:</w:t>
                              </w:r>
                              <w:r w:rsidRPr="00B97A6A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  <w:r w:rsidRPr="00B97A6A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04113355965</w:t>
                              </w:r>
                              <w:r w:rsidRPr="00B97A6A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br/>
                              </w:r>
                              <w:r w:rsidRPr="00B97A6A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دورنگار:</w:t>
                              </w:r>
                              <w:r w:rsidRPr="00B97A6A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  <w:r w:rsidRPr="00B97A6A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04113346977</w:t>
                              </w:r>
                              <w:r w:rsidRPr="00C37D0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hyperlink r:id="rId7" w:history="1">
                                <w:r w:rsidRPr="00C37D09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yazdanij@tbzmed.ac.ir</w:t>
                                </w:r>
                              </w:hyperlink>
                              <w:r w:rsidR="00BF3C2D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:</w:t>
                              </w:r>
                              <w:r w:rsidR="00BF3C2D" w:rsidRPr="00C37D09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</w:rPr>
                                <w:t>آدرس الكترونيكى</w:t>
                              </w:r>
                            </w:p>
                            <w:p w:rsidR="00BF3C2D" w:rsidRDefault="00C37D09" w:rsidP="00BF3C2D">
                              <w:pPr>
                                <w:bidi/>
                                <w:spacing w:after="160" w:line="360" w:lineRule="auto"/>
                                <w:rPr>
                                  <w:rFonts w:cs="B Titr"/>
                                  <w:lang w:bidi="fa-IR"/>
                                </w:rPr>
                              </w:pPr>
                              <w:r w:rsidRPr="00BF3C2D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سمت آموزشى و اجرائى</w:t>
                              </w:r>
                            </w:p>
                            <w:p w:rsidR="00BF3C2D" w:rsidRDefault="000F2627" w:rsidP="00C50489">
                              <w:pPr>
                                <w:bidi/>
                                <w:spacing w:after="0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عضو هییت علمی</w:t>
                              </w:r>
                              <w:r w:rsidR="00C37D09" w:rsidRPr="00BF3C2D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بخش جراحی دهان و فک و صورت از سال 1374 تاکنون</w:t>
                              </w:r>
                            </w:p>
                            <w:p w:rsidR="00C37D09" w:rsidRPr="00BF3C2D" w:rsidRDefault="00C37D09" w:rsidP="00BF3C2D">
                              <w:pPr>
                                <w:bidi/>
                                <w:spacing w:after="0" w:line="360" w:lineRule="auto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 w:rsidRPr="00BF3C2D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سرپرست تخصصی بخش جراحی دهان و فک وصورت</w:t>
                              </w:r>
                              <w:r w:rsidR="000F262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به مدت 4 دوره 2 ساله</w:t>
                              </w:r>
                              <w:r w:rsidRPr="00BF3C2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br/>
                              </w:r>
                              <w:r w:rsidRPr="00BF3C2D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ریاست دانشکده دندانپزشکی تبریز از 1379 تا 1383</w:t>
                              </w:r>
                            </w:p>
                            <w:p w:rsidR="0051177C" w:rsidRDefault="00C37D09" w:rsidP="00C90E2F">
                              <w:pPr>
                                <w:bidi/>
                                <w:spacing w:after="0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BF3C2D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مدیر گروه جراحی د</w:t>
                              </w:r>
                              <w:r w:rsidR="00382114" w:rsidRPr="00BF3C2D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هان و فک و صورت از مهرماه 1390تا 1393</w:t>
                              </w:r>
                              <w:r w:rsidR="000F262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و 1397 تا</w:t>
                              </w:r>
                              <w:r w:rsidR="00C90E2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1401</w:t>
                              </w:r>
                            </w:p>
                            <w:p w:rsidR="009C55A2" w:rsidRDefault="009C55A2" w:rsidP="009C55A2">
                              <w:pPr>
                                <w:bidi/>
                                <w:spacing w:after="0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طراح سوالات بورد تخصصی جراحی فک و صورت 3 دوره</w:t>
                              </w:r>
                            </w:p>
                            <w:p w:rsidR="009C55A2" w:rsidRDefault="009C55A2" w:rsidP="009C55A2">
                              <w:pPr>
                                <w:bidi/>
                                <w:spacing w:after="0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طراح سوالات ازمون ورودی دستیاری دندانپزشکی 10 دوره</w:t>
                              </w:r>
                            </w:p>
                            <w:p w:rsidR="009C55A2" w:rsidRDefault="009C55A2" w:rsidP="009C55A2">
                              <w:pPr>
                                <w:bidi/>
                                <w:spacing w:after="0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طراح و دبیر امتحان ارتقای دستیاران فک و صورت 5 دوره</w:t>
                              </w:r>
                              <w:bookmarkStart w:id="0" w:name="_GoBack"/>
                              <w:bookmarkEnd w:id="0"/>
                            </w:p>
                            <w:p w:rsidR="001C4B6A" w:rsidRDefault="001C4B6A" w:rsidP="001C4B6A">
                              <w:pPr>
                                <w:bidi/>
                                <w:spacing w:after="0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  <w:p w:rsidR="001C4B6A" w:rsidRPr="00BF3C2D" w:rsidRDefault="001C4B6A" w:rsidP="001C4B6A">
                              <w:pPr>
                                <w:bidi/>
                                <w:spacing w:after="0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  <w:p w:rsidR="00C37D09" w:rsidRPr="00BF3C2D" w:rsidRDefault="00C37D09" w:rsidP="00BF3C2D">
                              <w:pPr>
                                <w:bidi/>
                                <w:spacing w:after="160" w:line="360" w:lineRule="auto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 w:rsidRPr="00BF3C2D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مدارك تحصيلى</w:t>
                              </w:r>
                            </w:p>
                            <w:p w:rsidR="00BF3C2D" w:rsidRDefault="00C37D09" w:rsidP="00BF3C2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after="0" w:line="360" w:lineRule="auto"/>
                                <w:ind w:hanging="291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BF3C2D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دکترای دندانپزشکی عمومی 1368</w:t>
                              </w:r>
                            </w:p>
                            <w:p w:rsidR="00C37D09" w:rsidRPr="00BF3C2D" w:rsidRDefault="00C37D09" w:rsidP="00BF3C2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bidi/>
                                <w:spacing w:after="0" w:line="360" w:lineRule="auto"/>
                                <w:ind w:hanging="291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BF3C2D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بورد تخصصی جراحی دهان و فک و صورت 1374</w:t>
                              </w:r>
                            </w:p>
                            <w:p w:rsidR="00C37D09" w:rsidRPr="00BF3C2D" w:rsidRDefault="00C37D09" w:rsidP="00BF3C2D">
                              <w:pPr>
                                <w:bidi/>
                                <w:spacing w:after="160" w:line="360" w:lineRule="auto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 w:rsidRPr="00BF3C2D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فعاليتهاى آموزشى</w:t>
                              </w:r>
                            </w:p>
                            <w:p w:rsidR="00C37D09" w:rsidRPr="00BF3C2D" w:rsidRDefault="00C37D09" w:rsidP="0018267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bidi/>
                                <w:spacing w:before="100" w:beforeAutospacing="1" w:after="100" w:afterAutospacing="1" w:line="36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BF3C2D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تدریس دروس نظری و عملی جراحی دهان و فک و صورت دوره عمومی و تخصصی</w:t>
                              </w:r>
                            </w:p>
                            <w:p w:rsidR="00C37D09" w:rsidRPr="00BF3C2D" w:rsidRDefault="00C37D09" w:rsidP="00182676">
                              <w:pPr>
                                <w:bidi/>
                                <w:spacing w:after="160" w:line="360" w:lineRule="auto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 w:rsidRPr="00BF3C2D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زمينه هاى مورد علاقه تحقيقاتى</w:t>
                              </w:r>
                            </w:p>
                            <w:p w:rsidR="00182676" w:rsidRDefault="00C37D09" w:rsidP="0018267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bidi/>
                                <w:spacing w:before="100" w:beforeAutospacing="1" w:after="100" w:afterAutospacing="1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82676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تراماتولوژی دهان و فک و صورت</w:t>
                              </w:r>
                            </w:p>
                            <w:p w:rsidR="00C37D09" w:rsidRPr="00182676" w:rsidRDefault="00C37D09" w:rsidP="0018267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bidi/>
                                <w:spacing w:before="100" w:beforeAutospacing="1" w:after="100" w:afterAutospacing="1" w:line="360" w:lineRule="auto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182676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ری‌کانستراکشن نسج نرم و سخت ناحیه دهان و فک و صورت</w:t>
                              </w:r>
                            </w:p>
                            <w:p w:rsidR="00C37D09" w:rsidRPr="00182676" w:rsidRDefault="00C37D09" w:rsidP="00182676">
                              <w:pPr>
                                <w:bidi/>
                                <w:spacing w:before="100" w:beforeAutospacing="1" w:after="100" w:afterAutospacing="1" w:line="240" w:lineRule="auto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 w:rsidRPr="00182676">
                                <w:rPr>
                                  <w:rFonts w:cs="B Titr"/>
                                  <w:lang w:bidi="fa-IR"/>
                                </w:rPr>
                                <w:t>  </w:t>
                              </w:r>
                              <w:r w:rsidRPr="00182676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كتب</w:t>
                              </w:r>
                              <w:r w:rsidR="009331C0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82676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و مقالات علمى منتشر شده</w:t>
                              </w:r>
                            </w:p>
                            <w:p w:rsidR="00C37D09" w:rsidRPr="00B01A4C" w:rsidRDefault="00C37D09" w:rsidP="00B3172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182676">
                                <w:rPr>
                                  <w:rFonts w:ascii="Times New Roman" w:eastAsia="Times New Roman" w:hAnsi="Times New Roman" w:cs="Times New Roman"/>
                                  <w:sz w:val="14"/>
                                  <w:szCs w:val="14"/>
                                  <w:rtl/>
                                </w:rPr>
                                <w:t xml:space="preserve">    </w:t>
                              </w:r>
                              <w:r w:rsidRPr="00182676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دکتر طاهری کورش</w:t>
                              </w:r>
                              <w:r w:rsidR="00B3172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182676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لفظی اردشیر</w:t>
                              </w:r>
                              <w:r w:rsidR="00B31720">
                                <w:rPr>
                                  <w:rFonts w:ascii="Sakkal Majalla" w:hAnsi="Sakkal Majalla" w:cs="Sakkal Majall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182676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یزدانی جواد</w:t>
                              </w:r>
                              <w:r w:rsidR="00B3172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182676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عطا قراجه ای</w:t>
                              </w:r>
                              <w:r w:rsid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ارزیابی تاثیر </w:t>
                              </w:r>
                              <w:r w:rsidRPr="00C5048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fa-IR"/>
                                </w:rPr>
                                <w:t>Drain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بر عوارض بعد از جراحی دندانهای مولر سوم نهفته ماندیبول به روش متقاطع در مقایسه همزمان با بستن اولیه</w:t>
                              </w:r>
                              <w:r w:rsidR="00182676"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مجله دندانپزشکی جامعه اسلامی دندانپزشکان</w:t>
                              </w:r>
                              <w:r w:rsidR="00182676"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دوره 13 شماره 1 بهار 1380 شماره 36 صفحه 25-33.</w:t>
                              </w:r>
                            </w:p>
                            <w:p w:rsidR="00C37D09" w:rsidRPr="00B01A4C" w:rsidRDefault="00C37D09" w:rsidP="001072B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C37D09">
                                <w:rPr>
                                  <w:rFonts w:ascii="Times New Roman" w:eastAsia="Times New Roman" w:hAnsi="Times New Roman" w:cs="Times New Roman"/>
                                  <w:sz w:val="14"/>
                                  <w:szCs w:val="14"/>
                                  <w:rtl/>
                                </w:rPr>
                                <w:t xml:space="preserve">  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دکتر محمد تقی چیت سازی</w:t>
                              </w:r>
                              <w:r w:rsidR="00B3172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فرزانه کاویانی</w:t>
                              </w:r>
                              <w:r w:rsidR="00B3172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جواد یزدانی</w:t>
                              </w:r>
                              <w:r w:rsid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ارزیابی همبستگی فاصله کرت استخوان الوئل تا </w:t>
                              </w:r>
                              <w:r w:rsidRPr="00C5048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bidi="fa-IR"/>
                                </w:rPr>
                                <w:t>CEJ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در رادیوگرافی های پری اپیکال و پانورامیک با میزان واقعی آن </w:t>
                              </w:r>
                              <w:r w:rsid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مجله دندانپزشکی دانشگاه علوم پزشکی تهران </w:t>
                              </w:r>
                              <w:r w:rsid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B01A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دوره 17 شماره 4 سال 1383 صفحه 76-80. </w:t>
                              </w:r>
                            </w:p>
                            <w:p w:rsidR="00C37D09" w:rsidRDefault="00C37D09" w:rsidP="001072B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lastRenderedPageBreak/>
                                <w:t>دکتر جواد یزدانی</w:t>
                              </w:r>
                              <w:r w:rsidR="00B3172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فرزاد اسماعیلی</w:t>
                              </w:r>
                              <w:r w:rsidR="00B3172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حیدر علی اسماعیلی </w:t>
                              </w:r>
                              <w:r w:rsidR="00B1594C"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گزارش یک مورد کندرومیکسوئیدفیبروما در فک پایین </w:t>
                              </w:r>
                              <w:r w:rsidR="00B1594C"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مجله پزشکی دانشگاه علوم پزشکی تبریز</w:t>
                              </w:r>
                              <w:r w:rsidR="00B1594C"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</w:t>
                              </w:r>
                              <w:r w:rsidRPr="00B159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دوره 21 شماره 1 بهار 1386 صفحه 125-137. </w:t>
                              </w:r>
                            </w:p>
                            <w:p w:rsidR="00C37D09" w:rsidRPr="00FD6FE3" w:rsidRDefault="00C37D09" w:rsidP="001072B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دکتر جواد یزدانی</w:t>
                              </w:r>
                              <w:r w:rsidR="00B3172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احسان خشابی</w:t>
                              </w:r>
                              <w:r w:rsidR="00B3172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محمدعلی قویمی </w:t>
                              </w:r>
                              <w:r w:rsid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بررسی علل کشیدن دندان در بیماران مراجعه کننده به بخش جراحی دهان و فک و صورت دانشکده دندانپزشکی </w:t>
                              </w:r>
                              <w:r w:rsid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مجله پزشکی دانشکده علوم پزشکی تبریز </w:t>
                              </w:r>
                              <w:r w:rsid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دوره 30 شماره 1 بهار 1387 </w:t>
                              </w:r>
                              <w:r w:rsidR="00FD6FE3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p w:rsidR="00C37D09" w:rsidRPr="001072B7" w:rsidRDefault="00C37D09" w:rsidP="00C5048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1072B7">
                                <w:rPr>
                                  <w:rFonts w:ascii="Times New Roman" w:eastAsia="Times New Roman" w:hAnsi="Times New Roman" w:cs="Times New Roman"/>
                                  <w:sz w:val="14"/>
                                  <w:szCs w:val="14"/>
                                  <w:rtl/>
                                </w:rPr>
                                <w:t xml:space="preserve">  </w:t>
                              </w:r>
                              <w:r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دکتر جواد یزدانی</w:t>
                              </w:r>
                              <w:r w:rsidR="001072B7"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دکتر فرزانه کاویانی</w:t>
                              </w:r>
                              <w:r w:rsidR="001072B7"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سمیه انوش </w:t>
                              </w:r>
                              <w:r w:rsid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بررسی رادیوگرافیک و بالینی شکستگی های ناحیه فک و صورت در بیماران مراجعه کننده به بیمارستان امام تبریز</w:t>
                              </w:r>
                              <w:r w:rsidRPr="001072B7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  <w:r w:rsid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مجله پزشکی دانشگاه علوم پزشکی تبریز </w:t>
                              </w:r>
                              <w:r w:rsid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دوره 29 شماره 3 پاییز </w:t>
                              </w:r>
                              <w:r w:rsid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.</w:t>
                              </w:r>
                              <w:r w:rsidRPr="001072B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1386</w:t>
                              </w:r>
                            </w:p>
                            <w:p w:rsidR="00C37D09" w:rsidRPr="00591DFF" w:rsidRDefault="00C37D09" w:rsidP="00C5048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591DFF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دکتر کورش طاهری طالش</w:t>
                              </w:r>
                              <w:r w:rsid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جواد یزدانی</w:t>
                              </w:r>
                              <w:r w:rsid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دکتر محمدعلی قویمی</w:t>
                              </w:r>
                              <w:r w:rsid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تاثیر تزریق متیل پرونیزولون در عضله ماستر بر عوارض بعد از عمل جراحی دندان عقل نهفته فک پایین </w:t>
                              </w:r>
                              <w:r w:rsid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مجله دانشگاه علوم پزشکی تبریز </w:t>
                              </w:r>
                              <w:r w:rsid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دوره 31 شماره 1 بهار 1388 صفحات 48-45</w:t>
                              </w:r>
                              <w:r w:rsid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p w:rsidR="00C37D09" w:rsidRPr="00591DFF" w:rsidRDefault="00C37D09" w:rsidP="00C5048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591DFF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اسامی نویسندگان به ترتیب اولویت : سپیده وثوق حسینی</w:t>
                              </w:r>
                              <w:r w:rsidR="00591DFF"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جواد یزدانی</w:t>
                              </w:r>
                              <w:r w:rsidR="00591DFF"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منیر مرادزاده</w:t>
                              </w:r>
                              <w:r w:rsidR="00591DFF"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مهردار لطفی</w:t>
                              </w:r>
                              <w:r w:rsidR="00591DFF"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،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امیر اعلا آغبالی</w:t>
                              </w:r>
                              <w:r w:rsidRPr="00591DFF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  <w:r w:rsidR="00591DFF"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 w:rsidRPr="00591DFF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  <w:r w:rsidR="00591DFF"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گزارش اولین مورد فکال اپیتلیال هایپرپلازی در تبریز- عنوان مجله و شماره مجله : مجله پزشکی دانشگاه علوم پزشکی تبریز: دوره 30 شماره 3-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سال انتشار مجله: پاییز 1378</w:t>
                              </w:r>
                              <w:r w:rsidRPr="00591DFF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</w:p>
                            <w:p w:rsidR="00C37D09" w:rsidRPr="00591DFF" w:rsidRDefault="00591DFF" w:rsidP="00C5048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اسامی نویسندگان به ترتیب اولویت:سید احمد آرتا جواد یزدانی محمد علی قویمی جواد شکری پور مهسا اسکندری - مجله پزشکی دانشگاه علوم پزشکی تبریز-</w:t>
                              </w:r>
                              <w:r w:rsidR="00C37D09"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تاثیر زل مترونیدازول در جلوگیری از درد و درای ساکت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</w:t>
                              </w:r>
                              <w:r w:rsidR="00C37D09"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دوره 32 شماره 6 اسفند89صفحات 7 تا 10</w:t>
                              </w:r>
                              <w:r w:rsidRPr="00591DFF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p w:rsidR="00C37D09" w:rsidRDefault="00C37D09" w:rsidP="00C5048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C9058A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lastRenderedPageBreak/>
                                <w:t>تاثیر استفاده از اسفنج قابل جذب ژلاتین در پیشگیری از بروز درای ساکت دوره 35 سال 92صص64-7</w:t>
                              </w:r>
                              <w:r w:rsidR="00C9058A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p w:rsidR="000F2627" w:rsidRDefault="000F2627" w:rsidP="000F2627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10.اسامی نویسندگان: جوادیزدانی</w:t>
                              </w: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–</w:t>
                              </w: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سعیدنظافتی- </w:t>
                              </w:r>
                              <w:r w:rsidRPr="000F2627"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</w:t>
                              </w:r>
                              <w:r w:rsidRPr="000F2627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ی</w:t>
                              </w:r>
                              <w:r w:rsidRPr="000F2627">
                                <w:rPr>
                                  <w:rFonts w:cs="B Lotus" w:hint="eastAsia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</w:t>
                              </w:r>
                              <w:r w:rsidRPr="000F2627"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احمدآرتا</w:t>
                              </w:r>
                              <w:r w:rsidR="00906981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</w:t>
                              </w:r>
                              <w:r w:rsidR="00906981" w:rsidRPr="00906981"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محمد عل</w:t>
                              </w:r>
                              <w:r w:rsidR="00906981" w:rsidRPr="00906981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ی</w:t>
                              </w:r>
                              <w:r w:rsidR="00906981" w:rsidRPr="00906981"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قو</w:t>
                              </w:r>
                              <w:r w:rsidR="00906981" w:rsidRPr="00906981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ی</w:t>
                              </w:r>
                              <w:r w:rsidR="00906981" w:rsidRPr="00906981">
                                <w:rPr>
                                  <w:rFonts w:cs="B Lotus" w:hint="eastAsia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</w:t>
                              </w:r>
                              <w:r w:rsidR="00906981" w:rsidRPr="00906981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ی</w:t>
                              </w:r>
                              <w:r w:rsidR="00906981"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–</w:t>
                              </w:r>
                              <w:r w:rsidR="00906981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ارزو قریشی زاده . </w:t>
                              </w: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گزارش یک مورد موکورمایکوزیس در بیمار سالم</w:t>
                              </w:r>
                              <w:r w:rsidR="00906981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    نفر اول از 5 نفر</w:t>
                              </w:r>
                            </w:p>
                            <w:p w:rsidR="00CF75C3" w:rsidRDefault="00CF75C3" w:rsidP="00CF75C3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11.</w:t>
                              </w: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عنوان :میزان اگاهی دندانپزشکان عمومی شهر تبریز از نکروز استخوان فک به دنبال مصرف بیس فسفونات ها در سال 1394</w:t>
                              </w:r>
                            </w:p>
                            <w:p w:rsidR="00CF75C3" w:rsidRDefault="00CF75C3" w:rsidP="00CF75C3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نام. شماره و ایندکس مجله:مجله دانشگاه علوم پزشکی تبریز ایندکس در </w:t>
                              </w: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,Index Copernicus,EMBASE,EMro</w:t>
                              </w:r>
                            </w:p>
                            <w:p w:rsidR="00CF75C3" w:rsidRDefault="00CF75C3" w:rsidP="00CF75C3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اسامی نویسندگان به ترتیب اولویت:جواد یزدانی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–</w:t>
                              </w: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علی مرتضوی-عرفان عباسی    نفر اول از 3 نفر</w:t>
                              </w:r>
                            </w:p>
                            <w:p w:rsidR="00CF75C3" w:rsidRDefault="00CF75C3" w:rsidP="00CF75C3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12-عنوان:سبک یادگیری دنشجویان دندانپزشکی دانشگاه علوم پزشکی شهید بهشتی براساس پرسشنامه وارک </w:t>
                              </w:r>
                            </w:p>
                            <w:p w:rsidR="00CF75C3" w:rsidRDefault="00CF75C3" w:rsidP="00CF75C3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نام و شماره و ایندکس مجله:آموزش در علومپزشکی .صفحه 176 تا 182 سال 1397</w:t>
                              </w:r>
                            </w:p>
                            <w:p w:rsidR="00CF75C3" w:rsidRDefault="00CF75C3" w:rsidP="00CF75C3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اسامی نویسندگان:معصومه مهدی پور-حامد مرتضوی-جواد یزدانی-سمیه داستان پور-مهشید نامداری-مینا مرادی   نفر سوم از 6 نفر</w:t>
                              </w:r>
                            </w:p>
                            <w:p w:rsidR="009A28AE" w:rsidRDefault="00CF75C3" w:rsidP="009A28AE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right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13-Title:A short view on Nano hydroxyapatite as coating of dental implants</w:t>
                              </w:r>
                              <w:r w:rsidR="009A28AE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Journal:Biomedicine and pharmacotherapy 105,553-557</w:t>
                              </w:r>
                            </w:p>
                            <w:p w:rsidR="009A28AE" w:rsidRDefault="009A28AE" w:rsidP="009A28AE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right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Author:YazdaniJavad,AhmadianJavad, SharifiSimin , ShahiShahriar,MalekiDizajiSolmaz</w:t>
                              </w:r>
                            </w:p>
                            <w:p w:rsidR="009A28AE" w:rsidRDefault="009A28AE" w:rsidP="009A28AE">
                              <w:pPr>
                                <w:bidi/>
                                <w:spacing w:before="100" w:beforeAutospacing="1" w:after="100" w:afterAutospacing="1" w:line="240" w:lineRule="auto"/>
                                <w:ind w:left="360"/>
                                <w:jc w:val="right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publication:2018      Index:ISI,Pubmed       IF:3.45</w:t>
                              </w:r>
                            </w:p>
                            <w:p w:rsid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14-</w:t>
                              </w: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Application of mesenchymal stem cell in sinus lift augmentation as a dental implant technology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,VOL,NO:stem cells international,vol</w:t>
                              </w: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:2018,article ID 3080139,7 pages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lastRenderedPageBreak/>
                                <w:t>Corresponding author:YazdaniJavad</w:t>
                              </w:r>
                            </w:p>
                            <w:p w:rsid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 xml:space="preserve">Year of publication:2018 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15-</w:t>
                              </w: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Title:The effect of preoperative oral Amanthadine on acute and chronic post operative pain after mandibular fracture surgery.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 xml:space="preserve">Journal , VOL,NO: :Anestesiology and pain medicine, vol:6, no3.May 2016 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:YazdaniJavad,AghamohammadiDavood,AmaniMasoomeh,MesgarzadehAlihossein,MaghbooliaslDavood,PourlakTannaz</w:t>
                              </w:r>
                            </w:p>
                            <w:p w:rsid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2016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16-</w:t>
                              </w: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 xml:space="preserve">Title: mandibular angle fracture :comparison of one mini plate vs. two mini plate.  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,VOL,NO: Trauma monthly. spring 2013, pages :17-20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:YazdaniJavad,TaheriTaleshKoroush,KalantarMotamediMohammadHosein,KhorshidiReza,FekriSasan,HajmohammadiSasan</w:t>
                              </w:r>
                            </w:p>
                            <w:p w:rsid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2013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17-Title:</w:t>
                              </w: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:Evaluation of changes in anthropometric indexes due to intermaxillary fixation following facial fractures</w:t>
                              </w:r>
                            </w:p>
                            <w:p w:rsid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18-</w:t>
                              </w: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Over view of nanoparticle coating of dental implants for enhanced osseointegration and antimicrobial purposes.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 xml:space="preserve">Journal ,VOL,NO: Pharmacy and pharmaceutical sciences, Vol: 5, no.2, pages :148-160                                                                                                          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lastRenderedPageBreak/>
                                <w:t>Authors : ParniaFeridoun,YazdaniJavad,JavaherzadehVahid,MalekiDizajSolmaz</w:t>
                              </w:r>
                            </w:p>
                            <w:p w:rsid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2017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19-</w:t>
                              </w: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The role of botulinum toxin A in treatment of temporomandibular joint disorders.</w:t>
                              </w: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  <w:p w:rsidR="00F80796" w:rsidRP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 VOL,NO: jornal of dentistry Shiraz University of Medical sciences. Vol: 18, pages:157-164</w:t>
                              </w:r>
                            </w:p>
                            <w:p w:rsidR="00F80796" w:rsidRDefault="00F80796" w:rsidP="00F8079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F80796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:AtaranRana,BahramianAyla,JamaliZahra,PishahangVahid,SadeghiHomayou</w:t>
                              </w: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n,SarbakhshParvin,YazdaniJavad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20-</w:t>
                              </w: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Acute pain control by Pethidine versus intravenous Acetaminophen in maxillofacial surgeries-a double blind randomized-controlled trial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,VOL,NO: Journal of American sciences, vol:9, no. 7, pages: 51-56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:YazdaniJavad,GhavimiMohammadAli,HajmohammadiEmran,ZarrintanSina</w:t>
                              </w:r>
                            </w:p>
                            <w:p w:rsid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2013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21-</w:t>
                              </w: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Title:Evaluation of changes in paraclinical indexes due to intermaxillari fixation.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 VOL,NO : journal of anal res clinical med  , 3.3 , 138-142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 YazdaniJavad,HajizadehSaeed,KananizadehYousef ,PourghasemBahram,GhojazadehMorteza</w:t>
                              </w:r>
                            </w:p>
                            <w:p w:rsid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2015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22-</w:t>
                              </w: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 Comparison of the influences of two different flap design on pain and swelling after surgical axtraction of impacted mandibular third molars.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,VOL,NO: :journal of American sciences, Vol; 10, No.4 pages :88-93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lastRenderedPageBreak/>
                                <w:t>Authors :YazdaniJavad,AmaniMasoomeh,pourlakTannaz,MaghbooliAslDavood.</w:t>
                              </w:r>
                            </w:p>
                            <w:p w:rsid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publication:2014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23-</w:t>
                              </w: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Effect of 2%nasal mupirocin in ointment on decreasing complications of nasotracheal intubation.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 VOL,NO: journal of clinical and diagnostic research.11.9</w:t>
                              </w:r>
                            </w:p>
                            <w:p w:rsidR="0017403D" w:rsidRP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:TaheriTaleshKoroush,MovassachiReza,ArtaSeyyedAhmad,YazdaniJavad,RoshandelMonireh,GhanizadehMilad</w:t>
                              </w:r>
                            </w:p>
                            <w:p w:rsidR="0017403D" w:rsidRDefault="0017403D" w:rsidP="0017403D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17403D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2017</w:t>
                              </w:r>
                            </w:p>
                            <w:p w:rsid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24-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Anatomical variation of maxillary sinus a cone-beam computed tomography study.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,VOL,NO:Biointerface research in applied chemistry. Vol:8 Issue:3  pages: 3298-3301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 YazdaniJavad,ParniaFeridoun,Torab Ali</w:t>
                              </w:r>
                            </w:p>
                            <w:p w:rsidR="0017403D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2018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25-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Determining stressors among dentistry students of Tabriz University of Medical sciences in educational environments and its relationship with their general health condition.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 xml:space="preserve">Journal ,VOL,NO:Advances in bioscience and clinical medicine. Vol:6 Issue:2  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:PourlakTannaz,YazdaniJavad,DehnadSeyyedVahid,Ghavimi Mohammad Ali,AmaniMasoumeh.</w:t>
                              </w:r>
                            </w:p>
                            <w:p w:rsid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2018</w:t>
                              </w:r>
                            </w:p>
                            <w:p w:rsid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26-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RhinocerebralMucormycosis risk factors and the type of oral manifestation in patients referred to a university hospital in Tabriz,Iran,2007-2017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lastRenderedPageBreak/>
                                <w:t xml:space="preserve">Journal ,VOL,NO:mycosis.  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 NezafatiSaeed,KazemiAbdolhassan,AsgariKasra,BahramiAmir,NaghiliBehrouz,YazdaniJavad</w:t>
                              </w:r>
                            </w:p>
                            <w:p w:rsid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2018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27-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Evaluation of last years Dental students knowlage in Tabriz faculty of Dentistry about principles of writing prescription.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ab/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 xml:space="preserve">Journal ,VOL,NO:Research and developmental in medical education.  Pages 38-42 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Authors:YazdaniJavad,KooshkiMehran,PourkazemiMaryam,MaljaiEnsiyeh,GhanizadehMilad.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2018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28-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The effect of ameloblastoma and keratocysticodontogenic tumor o the displacement pattern of inferior alveolar canal in CBCT examinaion.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,VOL,NO:DentalResearch,Dentalclinics,Dental prospects: Vol:10, no.3  pages: 155-161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 AbdiIsa,TaheriTaleshKoroush,YazdaniJavad,Keshavarz Sara</w:t>
                              </w:r>
                            </w:p>
                            <w:p w:rsid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2016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29-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 Efficacy of radiographic density values of the first and second cervical vertebrae recorded by CBCT technique to identify patients with osteoporosis and osteopenia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 , VOL,NO:Dentalresearch,dentalclinics,dental prospects, vol:11, no.31, pages;189-194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 :EsmaeliFarzad,PayahooSalar,MobasseriMajid,JohariMasoome,YazdaniJavad</w:t>
                              </w:r>
                            </w:p>
                            <w:p w:rsid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lastRenderedPageBreak/>
                                <w:t>Year of publication:2017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30-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Title:Bilateralinfratemporal space abscess following removal of suspension wire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Journal:Graniomaxillofacial research.vol:1 no:3 2014 pages 109-111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Authors:YazdaniJavad,MortazaviAli,Ghavimi Mohammad ali,</w:t>
                              </w:r>
                            </w:p>
                            <w:p w:rsid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 2014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31-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Title:Post traumatic pseudoaneurysm of the internal maxillary artery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Journal:Aperito journal of case report clinical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Authors:YazdaniJavad,TaheriTaleshKoroush,Kalantar Mohammad Hossein,Ghavimi Mohammad Ali</w:t>
                              </w:r>
                            </w:p>
                            <w:p w:rsid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Year of publication:2015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32-</w:t>
                              </w: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Title:Effect of long acting local anesthetic infiltration in surgical wound of post operative pain control in zygomaicomaxillary complex fracture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Journal:International.Curr.Res.Aca.Rev.vol:6 no:6 pages 405-414</w:t>
                              </w:r>
                            </w:p>
                            <w:p w:rsidR="00540927" w:rsidRPr="00540927" w:rsidRDefault="00540927" w:rsidP="00540927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 xml:space="preserve">Year:2015                                                                                                                                                                                        </w:t>
                              </w:r>
                            </w:p>
                            <w:p w:rsidR="00F13D28" w:rsidRDefault="00540927" w:rsidP="00F13D28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540927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Authors:MesgarzadehAli,AghamohamadiDavood,MaghbooliAslDavood,YazdaniJavad,AmaniMasoomeh,PourlakTannaz</w:t>
                              </w:r>
                            </w:p>
                            <w:p w:rsidR="00F13D28" w:rsidRDefault="00F13D28" w:rsidP="00F13D28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33-</w:t>
                              </w:r>
                              <w:r w:rsidR="005427BC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Javad </w:t>
                              </w:r>
                              <w:r w:rsidR="00C8455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Yazdani,</w:t>
                              </w:r>
                              <w:r w:rsidR="005427BC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Shiva Kahnamoi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Developmental Odontogenic cyst of Jaws Aclinical study of 245 </w:t>
                              </w:r>
                              <w:r w:rsidR="00C8455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cases, Journal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Vol</w:t>
                              </w:r>
                              <w:r w:rsidR="00C8455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3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No2:  Jo </w:t>
                              </w:r>
                              <w:r w:rsidR="00C8455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DDD, so10.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34-</w:t>
                              </w:r>
                              <w:r w:rsidR="00C8455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Javad Yazdani- M. Johari, F Esmaili,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Comparison of the incliniction of unerupted mandibular third molars on panoramic radiography and cast modle after surgical in cision</w:t>
                              </w:r>
                              <w:r w:rsidR="00C8455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Vol 3, No 3:  </w:t>
                              </w:r>
                              <w:r w:rsidR="00C8455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JoDDD: 2010.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35-</w:t>
                              </w:r>
                              <w:r w:rsidR="00C8455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A Taghavi, M, Mahdipur, R. Pakravan, J, Yazdani, S Nezafati, SA Arta,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Evaluation of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Glove d amage during Dental Procedures among Dental Specialists in Tabriz Vol 1, No 2:  JoDDD :2009</w:t>
                              </w:r>
                              <w:r w:rsidR="008947B0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36-</w:t>
                              </w:r>
                              <w:r w:rsidR="008947B0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H, Ebrahimi , J Yazdani, F. Esmaeli, A Tagavi, M Mehdipur</w:t>
                              </w:r>
                              <w:r w:rsidR="008947B0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Central Giant Cell Granuloma of the posterior Maxilla : A case Report </w:t>
                              </w:r>
                              <w:r w:rsidR="008947B0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Vol 2, No 2:  JoDDD :2009</w:t>
                              </w:r>
                              <w:r w:rsidR="008947B0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37-</w:t>
                              </w:r>
                              <w:r w:rsidR="00320E11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J Yazdani, K, TaheriTalesh, M.H Kalantar , Motmedi, M.A Ghavimi,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Changes in Gonial Angle Following Bilatral Sagittal split osteotomy and Vertical osteotomy for mandibu</w:t>
                              </w:r>
                              <w:r w:rsidR="00320E11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lar Excess,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Vol, No:  Journal of plastic surgery : 2010</w:t>
                              </w:r>
                              <w:r w:rsidR="00320E11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38-</w:t>
                              </w:r>
                              <w:r w:rsidR="003813EE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J Yazdani, H, Ebrahimi, K. TaheriTalesh, E, Khashabi, S, pourshahid, A, AndishehTadbir,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Comparing the effect of three orthognathic surgical methods on the mandibular range of movement , Vol 21, No 3:  Journal of Craniofacial Surgery : 2010</w:t>
                              </w:r>
                              <w:r w:rsidR="003813EE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39-</w:t>
                              </w:r>
                              <w:r w:rsidR="003813EE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J Yazdani, H. Ebrahimi, M.A Ghavimi, S, Pourshahidi, 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Comparison of clinical efficacy of temporalis flap and dermal graft as interpositional material in treatment of te</w:t>
                              </w:r>
                              <w:r w:rsidR="003813EE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mporomandibular joint ankylosis,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Vol 21, No 4:  Journal of Cranio facial surgery: 2010</w:t>
                              </w:r>
                              <w:r w:rsidR="003813EE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40-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="00D936B0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K Taheri, J Yazdani, M.A. Gavimi</w:t>
                              </w:r>
                              <w:r w:rsidR="00F06A2F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Grestal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Anesthesia: An Efficient fast and Reliable Technique in posterior mandibular </w:t>
                              </w:r>
                              <w:r w:rsidR="00F06A2F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exodontias: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a case control clinical and CT scan </w:t>
                              </w:r>
                              <w:r w:rsidR="00F06A2F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Assessment,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Vol 4, No 3:  Research Journal of biological </w:t>
                              </w:r>
                              <w:r w:rsidR="00F06A2F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sciences: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2009</w:t>
                              </w:r>
                              <w:r w:rsidR="00D936B0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41-</w:t>
                              </w:r>
                              <w:r w:rsidR="00D936B0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J Yazdani, K TaheriTalesh, M, Ghavimi,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Comparison of changes of the Gonial An</w:t>
                              </w:r>
                              <w:r w:rsidR="00D936B0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gle in 2 </w:t>
                              </w:r>
                              <w:r w:rsidR="00F06A2F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Metods:</w:t>
                              </w:r>
                              <w:r w:rsidR="00D936B0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IVRO and BSSO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Vol, No:  Research Journal of biological sciences Vol 4, No: </w:t>
                              </w:r>
                              <w:r w:rsidR="00F06A2F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2: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2009.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42-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="004745C5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TaheriTalesh K, KalantarMotamed M, Sezavar M, Yazdani J,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Assessment of Relapse following intraoral vertical ramus osteotomy mandibular set back and short- term Immobilization, Journal of plastic </w:t>
                              </w:r>
                              <w:r w:rsidR="00F06A2F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surgery.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Published July 19, 2010. 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43-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  <w:r w:rsidR="00F06A2F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MasoumehMehdipour, Ali TagaviZonouz, AilaBahramilan, JavadYazdani, Firoz Pour alibaba, Katayoun Sadr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Comparision of the Effect of Mouth washes with and without Zinc and Fluocinolone on the Healing Prtocess of Erosive Oral Lichen Planus., J Dental Clin Dent Prospect 2010: 4(1) 25-28. 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t>44-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Koroush taheritalesh,mohammadhosseinkalantarmotamedi,javadyazdani,alighavimi.arezughoreishizadeh, prevention of relapse following intraoral vertical ramus osteotomy mandibular set back:cancoroniodotomy help?,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Journal oral surgery oral medicine oral pathology,oral radiology2011;111:557-560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45-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Jalal Mehdi zadehseraj;NasrinYazdani,ZahraOusatiashtiani,Siamak,Mehdizadeh;JavadYazdani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TP53 gene expression in HPV-positive oral tongue SCC and it’s correlation with nodal metastasis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pathology research and practice207(2011)758-761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46-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Acute pain control by pethidine versus intravenous acetaminophen in maxillofacial surgeries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The journal of American sciences, 2013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 9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(7s)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C37D09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47-</w:t>
                              </w:r>
                              <w:r w:rsidR="00C37D09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Mandibular angle fracture: comparision of one miniplate vs two miniplates. Trauma monthly 2013, 18</w:t>
                              </w:r>
                              <w:r w:rsidR="00934CC7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(1)</w:t>
                              </w:r>
                              <w:r w:rsidR="00543D2B" w:rsidRPr="00F13D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2A4C42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48-</w:t>
                              </w:r>
                              <w:r w:rsidR="00B66BB7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Javadyazdani, SaeedHajizadeh, Yosefkananizadeh, BahramPourhasemGaryari, MortezaGhojazadeh., </w:t>
                              </w:r>
                              <w:r w:rsidR="002A4C42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Evaluation of change in paraclinical indexes due to intermaxillary fixation.</w:t>
                              </w:r>
                              <w:r w:rsidR="00B66BB7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Journal of Analytical Research, in clinical medicine. 2015</w:t>
                              </w:r>
                              <w:r w:rsidR="00A5738E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3</w:t>
                              </w:r>
                              <w:r w:rsidR="00B66BB7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(3)</w:t>
                              </w:r>
                              <w:r w:rsidR="009060D0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138</w:t>
                              </w:r>
                              <w:r w:rsidR="00B66BB7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-42.</w:t>
                              </w:r>
                            </w:p>
                            <w:p w:rsidR="00E3531F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49-</w:t>
                              </w:r>
                              <w:r w:rsidR="009060D0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Javad Yazdani, Mohammad Ali Ghavimi , Reza Khorshidi , KouroshTalesh , Ali Mortazavi , Amin Nourizadeh. </w:t>
                              </w:r>
                              <w:r w:rsidR="002A4C42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 Large Glomus Tumor of the face:A case Report</w:t>
                              </w:r>
                              <w:r w:rsidR="009060D0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3A1F82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Journal of Advances in Bioscience and clinical medicine ISSN</w:t>
                              </w:r>
                              <w:r w:rsidR="00B97A6A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: 2203</w:t>
                              </w:r>
                              <w:r w:rsidR="003A1F82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-1413</w:t>
                              </w:r>
                              <w:r w:rsidR="00B97A6A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, vol. </w:t>
                              </w:r>
                              <w:r w:rsidR="00E3531F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03. 04.</w:t>
                              </w:r>
                            </w:p>
                            <w:p w:rsidR="00E3531F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50-</w:t>
                              </w:r>
                              <w:r w:rsidR="008809B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Ali HosseinMesgarzadeh, DavoodAyhaohamadi, DavoodMaghbooliAsl, JavadYazdani, MasoomehAmani and TanazPurlak., </w:t>
                              </w:r>
                              <w:r w:rsidR="00E3531F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Effect of Long – acting local anesthetic infiltration in surgical wound of post operation pain control in zygomaticomaxillary complex </w:t>
                              </w:r>
                              <w:r w:rsidR="00B97A6A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fracture,</w:t>
                              </w:r>
                              <w:r w:rsidR="00E3531F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International Journal of current Research and Academic</w:t>
                              </w:r>
                              <w:r w:rsidR="00B97A6A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Review ISSN: 2347-3215 volume 3 Number 6(Jun - 2015) PP.405-414.</w:t>
                              </w:r>
                            </w:p>
                            <w:p w:rsidR="00B14724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51-</w:t>
                              </w:r>
                              <w:r w:rsidR="00B1472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Javad Yazdani,DavoodAghamohammadi,MasoomehAmani,AliHosseinMesgarzadeh,DavoodMagh</w:t>
                              </w:r>
                              <w:r w:rsidR="00B1472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booliAsl and TannazPourlak. Effect of preoperative Oral amantadine on acute and chronic postoperative pain after mandibular fracture surgery.Anesth pain med,2016 june;6(3):e35900</w:t>
                              </w:r>
                            </w:p>
                            <w:p w:rsidR="00B14724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52-</w:t>
                              </w:r>
                              <w:r w:rsidR="00B1472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Koroush TaheriTaleshi,JavadYazdani,SarehKeshavarzMeshkinfam,MohammadAliGhavimi,Seyed Ahmad Arta.Dentalresearch,Dentalclinics,Dentalprospects.JODDD,Vol 10,No.3 Summer 2016.</w:t>
                              </w:r>
                            </w:p>
                            <w:p w:rsidR="00B14724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53-</w:t>
                              </w:r>
                              <w:r w:rsidR="00B14724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Reza KhorshidiKhiavi,JavadYazdani,AliMortazavi,ParisaFalsafi,</w:t>
                              </w:r>
                              <w:r w:rsidR="00913A5A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MiladGhanizadeh.Availability of emergency drugs and equipment in specialist dental settings in Tabriz,Iran.ISSN0976-2612,online ISSN 2278-599X,Vol-7,Issue-3,2016,pp1219-1224</w:t>
                              </w:r>
                            </w:p>
                            <w:p w:rsidR="00913A5A" w:rsidRPr="00F13D28" w:rsidRDefault="00F13D28" w:rsidP="00F13D28">
                              <w:pPr>
                                <w:spacing w:before="100" w:beforeAutospacing="1" w:after="100" w:afterAutospacing="1" w:line="360" w:lineRule="auto"/>
                                <w:ind w:left="360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54-</w:t>
                              </w:r>
                              <w:r w:rsidR="00913A5A" w:rsidRPr="00F13D2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Ali HosseinMesgarzadeh,VahidDehghanManshidi,JavadYazdani,KoroushTaheriTaleshi,SamiraFarnia .Analgesic efficacy of morphine versus concurrent use of ketorolac and Acetaminophen in mandibular bone surgery.Asian journal of pharmaceutical technology and innovation</w:t>
                              </w:r>
                            </w:p>
                            <w:p w:rsidR="009060D0" w:rsidRDefault="009060D0" w:rsidP="009060D0">
                              <w:p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060D0" w:rsidRPr="009060D0" w:rsidRDefault="009060D0" w:rsidP="009060D0">
                              <w:p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76054C" w:rsidRDefault="00C37D09" w:rsidP="00C9058A">
                              <w:pPr>
                                <w:bidi/>
                                <w:spacing w:before="100" w:beforeAutospacing="1" w:after="100" w:afterAutospacing="1" w:line="240" w:lineRule="auto"/>
                                <w:rPr>
                                  <w:rFonts w:cs="B Titr"/>
                                  <w:rtl/>
                                  <w:lang w:bidi="fa-IR"/>
                                </w:rPr>
                              </w:pPr>
                              <w:r w:rsidRPr="00C9058A">
                                <w:rPr>
                                  <w:rFonts w:cs="B Titr" w:hint="cs"/>
                                  <w:rtl/>
                                  <w:lang w:bidi="fa-IR"/>
                                </w:rPr>
                                <w:t>طرحهاى تحقيقاتى در حال اجرا</w:t>
                              </w:r>
                            </w:p>
                            <w:p w:rsidR="0076054C" w:rsidRPr="0076054C" w:rsidRDefault="00C37D09" w:rsidP="007605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مقایسه کارآیی بالینی دو روش کاربرد فلپ فاسیال و عضله تمپورال وپیوند پوست به عنوان ماده بینابینی متعاقب درمان انکیلوز مفصلتمپورومندیبولار 1386</w:t>
                              </w:r>
                              <w:r w:rsidR="0076054C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.</w:t>
                              </w:r>
                            </w:p>
                            <w:p w:rsidR="0076054C" w:rsidRDefault="0076054C" w:rsidP="007605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بررسی و مقایسه برنامه آموزشی دوره تخصصی رشته جراحی دهان و فک و صورت در ایران، آمریکا، استرالیا، و انگلستان</w:t>
                              </w:r>
                              <w:r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.</w:t>
                              </w:r>
                            </w:p>
                            <w:p w:rsidR="00C50489" w:rsidRDefault="0076054C" w:rsidP="007605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بررسی اثر تک دز آمانتادین در کنترل درد حاد و مزمنبعد از عمل جراحی فک پایین</w:t>
                              </w:r>
                              <w:r w:rsidR="00C50489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p w:rsidR="00934CC7" w:rsidRPr="0076054C" w:rsidRDefault="00934CC7" w:rsidP="007605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lastRenderedPageBreak/>
                                <w:t>بررسی آگاهی دندانپزشکان شهر تبریز از نکروز استخوانی در استفاده بیسفوسفونات</w:t>
                              </w:r>
                            </w:p>
                            <w:p w:rsidR="00934CC7" w:rsidRDefault="00934CC7" w:rsidP="007605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بررسی تغییرات شاخصهای انتروپومتریک و بیوشیمیایی  بدنبال </w:t>
                              </w:r>
                              <w:r w:rsidRPr="0076054C">
                                <w:rPr>
                                  <w:rFonts w:cs="B Lotus"/>
                                  <w:sz w:val="28"/>
                                  <w:szCs w:val="28"/>
                                  <w:lang w:bidi="fa-IR"/>
                                </w:rPr>
                                <w:t>IMF</w:t>
                              </w: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در شکستگیهای فک</w:t>
                              </w:r>
                            </w:p>
                            <w:p w:rsidR="00FB6E96" w:rsidRPr="0076054C" w:rsidRDefault="00FB6E96" w:rsidP="00FB6E96">
                              <w:pPr>
                                <w:spacing w:line="360" w:lineRule="auto"/>
                                <w:jc w:val="right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خلاصه مقالات ارایه شده</w:t>
                              </w:r>
                            </w:p>
                            <w:p w:rsidR="00C37D09" w:rsidRPr="00FB6E96" w:rsidRDefault="00C37D09" w:rsidP="0076054C">
                              <w:pPr>
                                <w:bidi/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B Lotus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C37D09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</w:rPr>
                                <w:t> </w:t>
                              </w:r>
                              <w:r w:rsidRPr="00FB6E96">
                                <w:rPr>
                                  <w:rFonts w:cs="B Lotus" w:hint="cs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سخنرانی ها :</w:t>
                              </w:r>
                            </w:p>
                            <w:p w:rsidR="00C37D09" w:rsidRPr="0076054C" w:rsidRDefault="00C37D09" w:rsidP="007605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نقش دندانپزشک در تشخیص سینوزیت ماگزیلاری </w:t>
                              </w:r>
                            </w:p>
                            <w:p w:rsidR="00C37D09" w:rsidRPr="0076054C" w:rsidRDefault="00C37D09" w:rsidP="007605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چهل و چهارمین کنکره علمی سالانه دندانپزشکی </w:t>
                              </w:r>
                            </w:p>
                            <w:p w:rsidR="00C37D09" w:rsidRPr="0076054C" w:rsidRDefault="00C37D09" w:rsidP="007605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cs="B Lotu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ملاحظات سیستم های بهداشتی و معماری</w:t>
                              </w:r>
                              <w:r w:rsidRPr="0076054C">
                                <w:rPr>
                                  <w:rFonts w:ascii="Cambria" w:hAnsi="Cambria" w:cs="Cambria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 </w:t>
                              </w: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مطب های دندانپزشکی</w:t>
                              </w:r>
                            </w:p>
                            <w:p w:rsidR="00C37D09" w:rsidRDefault="00C37D09" w:rsidP="00920D5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054C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چهل و پنجمین کنکره ع</w:t>
                              </w:r>
                              <w:r w:rsidRPr="00920D50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لمی سالانه انجمن دندانپزشکی ایران</w:t>
                              </w:r>
                            </w:p>
                            <w:p w:rsidR="001C4B6A" w:rsidRDefault="001C4B6A" w:rsidP="001C4B6A">
                              <w:p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1C4B6A" w:rsidRPr="001C4B6A" w:rsidRDefault="001C4B6A" w:rsidP="001C4B6A">
                              <w:pPr>
                                <w:bidi/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:rsidR="00C37D09" w:rsidRPr="00C37D09" w:rsidRDefault="00C37D09" w:rsidP="00C37D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37D09" w:rsidRPr="00C37D09" w:rsidRDefault="00C37D09" w:rsidP="00C37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37D09" w:rsidRPr="00C37D09" w:rsidRDefault="00C37D09" w:rsidP="00C3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5A" w:rsidRPr="00C37D09" w:rsidTr="00C37D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3A5A" w:rsidRPr="00C37D09" w:rsidRDefault="00913A5A" w:rsidP="00C3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E96" w:rsidRPr="00920D50" w:rsidRDefault="00FB6E96" w:rsidP="00920D50">
      <w:pPr>
        <w:bidi/>
        <w:spacing w:before="100" w:beforeAutospacing="1" w:after="100" w:afterAutospacing="1" w:line="240" w:lineRule="auto"/>
        <w:rPr>
          <w:rFonts w:cs="B Lotus"/>
          <w:sz w:val="32"/>
          <w:szCs w:val="32"/>
          <w:rtl/>
          <w:lang w:bidi="fa-IR"/>
        </w:rPr>
      </w:pPr>
      <w:r w:rsidRPr="00920D50">
        <w:rPr>
          <w:rFonts w:cs="B Lotus" w:hint="cs"/>
          <w:sz w:val="32"/>
          <w:szCs w:val="32"/>
          <w:rtl/>
          <w:lang w:bidi="fa-IR"/>
        </w:rPr>
        <w:t>عضويت در انجمن هاى علمى</w:t>
      </w:r>
      <w:r w:rsidR="00920D50">
        <w:rPr>
          <w:rFonts w:cs="B Lotus" w:hint="cs"/>
          <w:sz w:val="32"/>
          <w:szCs w:val="32"/>
          <w:rtl/>
          <w:lang w:bidi="fa-IR"/>
        </w:rPr>
        <w:t>:</w:t>
      </w:r>
    </w:p>
    <w:p w:rsidR="00FB6E96" w:rsidRPr="00C9058A" w:rsidRDefault="00FB6E96" w:rsidP="00FB6E96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cs="B Lotus"/>
          <w:sz w:val="28"/>
          <w:szCs w:val="28"/>
          <w:rtl/>
          <w:lang w:bidi="fa-IR"/>
        </w:rPr>
      </w:pPr>
      <w:r w:rsidRPr="00C9058A">
        <w:rPr>
          <w:rFonts w:cs="B Lotus" w:hint="cs"/>
          <w:sz w:val="28"/>
          <w:szCs w:val="28"/>
          <w:rtl/>
          <w:lang w:bidi="fa-IR"/>
        </w:rPr>
        <w:t>انجمن جراحان دهان و فک و صورت ایران</w:t>
      </w:r>
    </w:p>
    <w:p w:rsidR="00684DA9" w:rsidRDefault="00684DA9" w:rsidP="00C37D09">
      <w:pPr>
        <w:jc w:val="right"/>
        <w:rPr>
          <w:rtl/>
          <w:lang w:bidi="fa-IR"/>
        </w:rPr>
      </w:pPr>
    </w:p>
    <w:sectPr w:rsidR="00684DA9" w:rsidSect="00684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6FE1"/>
    <w:multiLevelType w:val="hybridMultilevel"/>
    <w:tmpl w:val="A5F4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46B2B"/>
    <w:multiLevelType w:val="hybridMultilevel"/>
    <w:tmpl w:val="93CA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30EE8"/>
    <w:multiLevelType w:val="hybridMultilevel"/>
    <w:tmpl w:val="4F3A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432BF"/>
    <w:multiLevelType w:val="hybridMultilevel"/>
    <w:tmpl w:val="DC9E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37D09"/>
    <w:rsid w:val="00066C95"/>
    <w:rsid w:val="00094BF4"/>
    <w:rsid w:val="000E7C86"/>
    <w:rsid w:val="000F2627"/>
    <w:rsid w:val="001072B7"/>
    <w:rsid w:val="0017403D"/>
    <w:rsid w:val="00182676"/>
    <w:rsid w:val="001C4B6A"/>
    <w:rsid w:val="002A4C42"/>
    <w:rsid w:val="00320E11"/>
    <w:rsid w:val="003813EE"/>
    <w:rsid w:val="00382114"/>
    <w:rsid w:val="003A1F82"/>
    <w:rsid w:val="004745C5"/>
    <w:rsid w:val="0051177C"/>
    <w:rsid w:val="00540927"/>
    <w:rsid w:val="005427BC"/>
    <w:rsid w:val="00543D2B"/>
    <w:rsid w:val="00544BCA"/>
    <w:rsid w:val="00574B68"/>
    <w:rsid w:val="00591DFF"/>
    <w:rsid w:val="00684DA9"/>
    <w:rsid w:val="0076054C"/>
    <w:rsid w:val="00780D66"/>
    <w:rsid w:val="0078291C"/>
    <w:rsid w:val="007D7E56"/>
    <w:rsid w:val="008809B4"/>
    <w:rsid w:val="008947B0"/>
    <w:rsid w:val="009060D0"/>
    <w:rsid w:val="00906981"/>
    <w:rsid w:val="00913A5A"/>
    <w:rsid w:val="00915756"/>
    <w:rsid w:val="00920D50"/>
    <w:rsid w:val="009331C0"/>
    <w:rsid w:val="00934CC7"/>
    <w:rsid w:val="00953F1F"/>
    <w:rsid w:val="009A28AE"/>
    <w:rsid w:val="009C55A2"/>
    <w:rsid w:val="00A5738E"/>
    <w:rsid w:val="00B01980"/>
    <w:rsid w:val="00B01A4C"/>
    <w:rsid w:val="00B14724"/>
    <w:rsid w:val="00B1594C"/>
    <w:rsid w:val="00B31720"/>
    <w:rsid w:val="00B66BB7"/>
    <w:rsid w:val="00B97A6A"/>
    <w:rsid w:val="00BF3C2D"/>
    <w:rsid w:val="00C37D09"/>
    <w:rsid w:val="00C50489"/>
    <w:rsid w:val="00C84554"/>
    <w:rsid w:val="00C9058A"/>
    <w:rsid w:val="00C90E2F"/>
    <w:rsid w:val="00CC0E52"/>
    <w:rsid w:val="00CF75C3"/>
    <w:rsid w:val="00D936B0"/>
    <w:rsid w:val="00E3531F"/>
    <w:rsid w:val="00F06A2F"/>
    <w:rsid w:val="00F13D28"/>
    <w:rsid w:val="00F80796"/>
    <w:rsid w:val="00FB6E96"/>
    <w:rsid w:val="00FD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95"/>
  </w:style>
  <w:style w:type="paragraph" w:styleId="Heading2">
    <w:name w:val="heading 2"/>
    <w:basedOn w:val="Normal"/>
    <w:link w:val="Heading2Char"/>
    <w:uiPriority w:val="9"/>
    <w:qFormat/>
    <w:rsid w:val="00C37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7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7D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7D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37D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3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7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7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7D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7D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37D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3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0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zdanij@tbzmed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BC84-6F96-49E7-9809-4B44D3BC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dentfac</Company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09</dc:creator>
  <cp:lastModifiedBy>user</cp:lastModifiedBy>
  <cp:revision>5</cp:revision>
  <dcterms:created xsi:type="dcterms:W3CDTF">2021-02-19T17:01:00Z</dcterms:created>
  <dcterms:modified xsi:type="dcterms:W3CDTF">2023-09-12T09:03:00Z</dcterms:modified>
</cp:coreProperties>
</file>